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886BD" w14:textId="77777777" w:rsidR="00E15016" w:rsidRPr="00E15016" w:rsidRDefault="00E15016" w:rsidP="00E15016">
      <w:pPr>
        <w:shd w:val="clear" w:color="auto" w:fill="FFFFFF"/>
        <w:spacing w:before="180" w:after="0" w:line="240" w:lineRule="auto"/>
        <w:outlineLvl w:val="1"/>
        <w:rPr>
          <w:rFonts w:ascii="Times New Roman" w:eastAsia="Times New Roman" w:hAnsi="Times New Roman" w:cs="Times New Roman"/>
          <w:b/>
          <w:bCs/>
          <w:caps/>
          <w:color w:val="555555"/>
          <w:sz w:val="48"/>
          <w:szCs w:val="48"/>
          <w:lang w:eastAsia="pt-BR"/>
        </w:rPr>
      </w:pPr>
      <w:r w:rsidRPr="00E15016">
        <w:rPr>
          <w:rFonts w:ascii="Times New Roman" w:eastAsia="Times New Roman" w:hAnsi="Times New Roman" w:cs="Times New Roman"/>
          <w:b/>
          <w:bCs/>
          <w:caps/>
          <w:color w:val="555555"/>
          <w:sz w:val="48"/>
          <w:szCs w:val="48"/>
          <w:lang w:eastAsia="pt-BR"/>
        </w:rPr>
        <w:t>DIÁRIO OFICIAL DA UNIÃO</w:t>
      </w:r>
    </w:p>
    <w:p w14:paraId="6005D301" w14:textId="77777777" w:rsidR="00E15016" w:rsidRPr="00E15016" w:rsidRDefault="00E15016" w:rsidP="00E15016">
      <w:pPr>
        <w:shd w:val="clear" w:color="auto" w:fill="FFFFFF"/>
        <w:spacing w:before="30" w:after="45" w:line="240" w:lineRule="auto"/>
        <w:rPr>
          <w:rFonts w:ascii="Arial" w:eastAsia="Times New Roman" w:hAnsi="Arial" w:cs="Arial"/>
          <w:color w:val="555555"/>
          <w:sz w:val="24"/>
          <w:szCs w:val="24"/>
          <w:lang w:eastAsia="pt-BR"/>
        </w:rPr>
      </w:pPr>
      <w:r w:rsidRPr="00E15016">
        <w:rPr>
          <w:rFonts w:ascii="Arial" w:eastAsia="Times New Roman" w:hAnsi="Arial" w:cs="Arial"/>
          <w:color w:val="666666"/>
          <w:sz w:val="19"/>
          <w:szCs w:val="19"/>
          <w:lang w:eastAsia="pt-BR"/>
        </w:rPr>
        <w:t>Publicado em: 14/09/2021</w:t>
      </w:r>
      <w:r w:rsidRPr="00E15016">
        <w:rPr>
          <w:rFonts w:ascii="Arial" w:eastAsia="Times New Roman" w:hAnsi="Arial" w:cs="Arial"/>
          <w:color w:val="555555"/>
          <w:sz w:val="24"/>
          <w:szCs w:val="24"/>
          <w:lang w:eastAsia="pt-BR"/>
        </w:rPr>
        <w:t> </w:t>
      </w:r>
      <w:r w:rsidRPr="00E15016">
        <w:rPr>
          <w:rFonts w:ascii="Arial" w:eastAsia="Times New Roman" w:hAnsi="Arial" w:cs="Arial"/>
          <w:color w:val="666666"/>
          <w:sz w:val="19"/>
          <w:szCs w:val="19"/>
          <w:lang w:eastAsia="pt-BR"/>
        </w:rPr>
        <w:t>| Edição: 174</w:t>
      </w:r>
      <w:r w:rsidRPr="00E15016">
        <w:rPr>
          <w:rFonts w:ascii="Arial" w:eastAsia="Times New Roman" w:hAnsi="Arial" w:cs="Arial"/>
          <w:color w:val="555555"/>
          <w:sz w:val="24"/>
          <w:szCs w:val="24"/>
          <w:lang w:eastAsia="pt-BR"/>
        </w:rPr>
        <w:t> </w:t>
      </w:r>
      <w:r w:rsidRPr="00E15016">
        <w:rPr>
          <w:rFonts w:ascii="Arial" w:eastAsia="Times New Roman" w:hAnsi="Arial" w:cs="Arial"/>
          <w:color w:val="666666"/>
          <w:sz w:val="19"/>
          <w:szCs w:val="19"/>
          <w:lang w:eastAsia="pt-BR"/>
        </w:rPr>
        <w:t>| Seção: 1</w:t>
      </w:r>
      <w:r w:rsidRPr="00E15016">
        <w:rPr>
          <w:rFonts w:ascii="Arial" w:eastAsia="Times New Roman" w:hAnsi="Arial" w:cs="Arial"/>
          <w:color w:val="555555"/>
          <w:sz w:val="24"/>
          <w:szCs w:val="24"/>
          <w:lang w:eastAsia="pt-BR"/>
        </w:rPr>
        <w:t> </w:t>
      </w:r>
      <w:r w:rsidRPr="00E15016">
        <w:rPr>
          <w:rFonts w:ascii="Arial" w:eastAsia="Times New Roman" w:hAnsi="Arial" w:cs="Arial"/>
          <w:color w:val="666666"/>
          <w:sz w:val="19"/>
          <w:szCs w:val="19"/>
          <w:lang w:eastAsia="pt-BR"/>
        </w:rPr>
        <w:t>| Página: 7</w:t>
      </w:r>
    </w:p>
    <w:p w14:paraId="5A7CBF1A" w14:textId="77777777" w:rsidR="00E15016" w:rsidRPr="00E15016" w:rsidRDefault="00E15016" w:rsidP="00E15016">
      <w:pPr>
        <w:shd w:val="clear" w:color="auto" w:fill="FFFFFF"/>
        <w:spacing w:before="30" w:after="45" w:line="240" w:lineRule="auto"/>
        <w:rPr>
          <w:rFonts w:ascii="Arial" w:eastAsia="Times New Roman" w:hAnsi="Arial" w:cs="Arial"/>
          <w:color w:val="555555"/>
          <w:sz w:val="24"/>
          <w:szCs w:val="24"/>
          <w:lang w:eastAsia="pt-BR"/>
        </w:rPr>
      </w:pPr>
      <w:r w:rsidRPr="00E15016">
        <w:rPr>
          <w:rFonts w:ascii="Arial" w:eastAsia="Times New Roman" w:hAnsi="Arial" w:cs="Arial"/>
          <w:b/>
          <w:bCs/>
          <w:color w:val="666666"/>
          <w:sz w:val="19"/>
          <w:szCs w:val="19"/>
          <w:lang w:eastAsia="pt-BR"/>
        </w:rPr>
        <w:t>Órgão: Atos do Poder Executivo</w:t>
      </w:r>
    </w:p>
    <w:p w14:paraId="7EBC3E4E" w14:textId="77777777" w:rsidR="00E15016" w:rsidRPr="00E15016" w:rsidRDefault="00E15016" w:rsidP="00E15016">
      <w:pPr>
        <w:shd w:val="clear" w:color="auto" w:fill="FFFFFF"/>
        <w:spacing w:before="450" w:after="450" w:line="240" w:lineRule="auto"/>
        <w:jc w:val="center"/>
        <w:rPr>
          <w:rFonts w:ascii="Arial" w:eastAsia="Times New Roman" w:hAnsi="Arial" w:cs="Arial"/>
          <w:b/>
          <w:bCs/>
          <w:caps/>
          <w:color w:val="162937"/>
          <w:sz w:val="29"/>
          <w:szCs w:val="29"/>
          <w:lang w:eastAsia="pt-BR"/>
        </w:rPr>
      </w:pPr>
      <w:r w:rsidRPr="00E15016">
        <w:rPr>
          <w:rFonts w:ascii="Arial" w:eastAsia="Times New Roman" w:hAnsi="Arial" w:cs="Arial"/>
          <w:b/>
          <w:bCs/>
          <w:caps/>
          <w:color w:val="162937"/>
          <w:sz w:val="29"/>
          <w:szCs w:val="29"/>
          <w:lang w:eastAsia="pt-BR"/>
        </w:rPr>
        <w:t>MEDIDA PROVISÓRIA Nº 1.070, DE 13 DE SETEMBRO DE 2021</w:t>
      </w:r>
    </w:p>
    <w:p w14:paraId="16AF2BD4" w14:textId="77777777" w:rsidR="00E15016" w:rsidRPr="00E15016" w:rsidRDefault="00E15016" w:rsidP="00E15016">
      <w:pPr>
        <w:shd w:val="clear" w:color="auto" w:fill="FFFFFF"/>
        <w:spacing w:after="450" w:line="240" w:lineRule="auto"/>
        <w:ind w:left="54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Institui o Programa Nacional de Apoio à Aquisição de Habitação para Profissionais da Segurança Pública - Programa Habite Seguro.</w:t>
      </w:r>
    </w:p>
    <w:p w14:paraId="5931104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b/>
          <w:bCs/>
          <w:color w:val="162937"/>
          <w:sz w:val="24"/>
          <w:szCs w:val="24"/>
          <w:lang w:eastAsia="pt-BR"/>
        </w:rPr>
        <w:t>O PRESIDENTE DA REPÚBLICA</w:t>
      </w:r>
      <w:r w:rsidRPr="00E15016">
        <w:rPr>
          <w:rFonts w:ascii="Arial" w:eastAsia="Times New Roman" w:hAnsi="Arial" w:cs="Arial"/>
          <w:color w:val="162937"/>
          <w:sz w:val="24"/>
          <w:szCs w:val="24"/>
          <w:lang w:eastAsia="pt-BR"/>
        </w:rPr>
        <w:t>, no uso da atribuição que lhe confere o</w:t>
      </w:r>
      <w:hyperlink r:id="rId4" w:tgtFrame="_blank" w:history="1">
        <w:r w:rsidRPr="00E15016">
          <w:rPr>
            <w:rFonts w:ascii="Arial" w:eastAsia="Times New Roman" w:hAnsi="Arial" w:cs="Arial"/>
            <w:color w:val="007BFF"/>
            <w:sz w:val="24"/>
            <w:szCs w:val="24"/>
            <w:u w:val="single"/>
            <w:lang w:eastAsia="pt-BR"/>
          </w:rPr>
          <w:t> art. 62 da Constituição</w:t>
        </w:r>
      </w:hyperlink>
      <w:r w:rsidRPr="00E15016">
        <w:rPr>
          <w:rFonts w:ascii="Arial" w:eastAsia="Times New Roman" w:hAnsi="Arial" w:cs="Arial"/>
          <w:color w:val="162937"/>
          <w:sz w:val="24"/>
          <w:szCs w:val="24"/>
          <w:lang w:eastAsia="pt-BR"/>
        </w:rPr>
        <w:t>, adota a seguinte Medida Provisória, com força de lei:</w:t>
      </w:r>
    </w:p>
    <w:p w14:paraId="4A4B1AD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CAPÍTULO I</w:t>
      </w:r>
    </w:p>
    <w:p w14:paraId="3E524F4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DO PROGRAMA NACIONAL DE APOIO À AQUISIÇÃO DE HABITAÇÃO</w:t>
      </w:r>
    </w:p>
    <w:p w14:paraId="76B90D9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PARA PROFISSIONAIS DA SEGURANÇA PÚBLICA</w:t>
      </w:r>
    </w:p>
    <w:p w14:paraId="344B6B2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1º Fica instituído o Programa Nacional de Apoio à Aquisição de Habitação para Profissionais da Segurança Pública - Programa Habite Seguro, como instrumento destinado à promoção do direito à moradia a profissionais de segurança pública, em observância ao disposto no</w:t>
      </w:r>
      <w:hyperlink r:id="rId5" w:tgtFrame="_blank" w:history="1">
        <w:r w:rsidRPr="00E15016">
          <w:rPr>
            <w:rFonts w:ascii="Arial" w:eastAsia="Times New Roman" w:hAnsi="Arial" w:cs="Arial"/>
            <w:color w:val="007BFF"/>
            <w:sz w:val="24"/>
            <w:szCs w:val="24"/>
            <w:u w:val="single"/>
            <w:lang w:eastAsia="pt-BR"/>
          </w:rPr>
          <w:t> inciso I do § 1º do art. 5º da Lei nº 13.756, de 12 de dezembro de 2018</w:t>
        </w:r>
      </w:hyperlink>
      <w:r w:rsidRPr="00E15016">
        <w:rPr>
          <w:rFonts w:ascii="Arial" w:eastAsia="Times New Roman" w:hAnsi="Arial" w:cs="Arial"/>
          <w:color w:val="162937"/>
          <w:sz w:val="24"/>
          <w:szCs w:val="24"/>
          <w:lang w:eastAsia="pt-BR"/>
        </w:rPr>
        <w:t>.</w:t>
      </w:r>
    </w:p>
    <w:p w14:paraId="4C5A25B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Parágrafo único. O Programa Habite Seguro proporcionará condições específicas para acesso à moradia própria, nos termos do disposto nesta Medida Provisória e em seu regulamento, e integrará, no que couber, o Programa Casa Verde e Amarela, de que trata a</w:t>
      </w:r>
      <w:hyperlink r:id="rId6" w:tgtFrame="_blank" w:history="1">
        <w:r w:rsidRPr="00E15016">
          <w:rPr>
            <w:rFonts w:ascii="Arial" w:eastAsia="Times New Roman" w:hAnsi="Arial" w:cs="Arial"/>
            <w:color w:val="007BFF"/>
            <w:sz w:val="24"/>
            <w:szCs w:val="24"/>
            <w:u w:val="single"/>
            <w:lang w:eastAsia="pt-BR"/>
          </w:rPr>
          <w:t> Lei nº 14.118, de 13 de janeiro de 2021</w:t>
        </w:r>
      </w:hyperlink>
      <w:r w:rsidRPr="00E15016">
        <w:rPr>
          <w:rFonts w:ascii="Arial" w:eastAsia="Times New Roman" w:hAnsi="Arial" w:cs="Arial"/>
          <w:color w:val="162937"/>
          <w:sz w:val="24"/>
          <w:szCs w:val="24"/>
          <w:lang w:eastAsia="pt-BR"/>
        </w:rPr>
        <w:t>.</w:t>
      </w:r>
    </w:p>
    <w:p w14:paraId="3965849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2º O Programa Habite Seguro é destinado aos seguintes profissionais de segurança pública:</w:t>
      </w:r>
    </w:p>
    <w:p w14:paraId="069C8E0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policiais</w:t>
      </w:r>
      <w:proofErr w:type="gramEnd"/>
      <w:r w:rsidRPr="00E15016">
        <w:rPr>
          <w:rFonts w:ascii="Arial" w:eastAsia="Times New Roman" w:hAnsi="Arial" w:cs="Arial"/>
          <w:color w:val="162937"/>
          <w:sz w:val="24"/>
          <w:szCs w:val="24"/>
          <w:lang w:eastAsia="pt-BR"/>
        </w:rPr>
        <w:t xml:space="preserve"> integrantes da polícia federal, da polícia rodoviária federal, das polícias civis, das polícias penais e das polícias militares:</w:t>
      </w:r>
    </w:p>
    <w:p w14:paraId="3F00FE4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ativos;</w:t>
      </w:r>
    </w:p>
    <w:p w14:paraId="2427C6E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inativos:</w:t>
      </w:r>
    </w:p>
    <w:p w14:paraId="250769D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1. da reserva remunerada; e</w:t>
      </w:r>
    </w:p>
    <w:p w14:paraId="2873F44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2. reformados; e</w:t>
      </w:r>
    </w:p>
    <w:p w14:paraId="036E66B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aposentados;</w:t>
      </w:r>
    </w:p>
    <w:p w14:paraId="3D66383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 xml:space="preserve">II - </w:t>
      </w:r>
      <w:proofErr w:type="gramStart"/>
      <w:r w:rsidRPr="00E15016">
        <w:rPr>
          <w:rFonts w:ascii="Arial" w:eastAsia="Times New Roman" w:hAnsi="Arial" w:cs="Arial"/>
          <w:color w:val="162937"/>
          <w:sz w:val="24"/>
          <w:szCs w:val="24"/>
          <w:lang w:eastAsia="pt-BR"/>
        </w:rPr>
        <w:t>bombeiros</w:t>
      </w:r>
      <w:proofErr w:type="gramEnd"/>
      <w:r w:rsidRPr="00E15016">
        <w:rPr>
          <w:rFonts w:ascii="Arial" w:eastAsia="Times New Roman" w:hAnsi="Arial" w:cs="Arial"/>
          <w:color w:val="162937"/>
          <w:sz w:val="24"/>
          <w:szCs w:val="24"/>
          <w:lang w:eastAsia="pt-BR"/>
        </w:rPr>
        <w:t xml:space="preserve"> integrantes dos corpos de bombeiros militares:</w:t>
      </w:r>
    </w:p>
    <w:p w14:paraId="158689D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ativos; e</w:t>
      </w:r>
    </w:p>
    <w:p w14:paraId="6563C9D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inativos:</w:t>
      </w:r>
    </w:p>
    <w:p w14:paraId="4043F05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1. da reserva remunerada; e</w:t>
      </w:r>
    </w:p>
    <w:p w14:paraId="0966FC6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2. reformados;</w:t>
      </w:r>
    </w:p>
    <w:p w14:paraId="4EEE2FB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agentes penitenciários, peritos e papiloscopistas integrantes dos institutos oficiais de criminalística, de medicina legal e de identificação:</w:t>
      </w:r>
    </w:p>
    <w:p w14:paraId="22A89A8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ativos;</w:t>
      </w:r>
    </w:p>
    <w:p w14:paraId="393DF9B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inativos; e</w:t>
      </w:r>
    </w:p>
    <w:p w14:paraId="19A21AA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aposentados; e</w:t>
      </w:r>
    </w:p>
    <w:p w14:paraId="7AE465F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IV - integrantes das guardas municipais, observado o disposto na</w:t>
      </w:r>
      <w:hyperlink r:id="rId7" w:tgtFrame="_blank" w:history="1">
        <w:r w:rsidRPr="00E15016">
          <w:rPr>
            <w:rFonts w:ascii="Arial" w:eastAsia="Times New Roman" w:hAnsi="Arial" w:cs="Arial"/>
            <w:color w:val="007BFF"/>
            <w:sz w:val="24"/>
            <w:szCs w:val="24"/>
            <w:u w:val="single"/>
            <w:lang w:eastAsia="pt-BR"/>
          </w:rPr>
          <w:t> Lei nº 13.022, de 8 de agosto de 2014</w:t>
        </w:r>
      </w:hyperlink>
      <w:r w:rsidRPr="00E15016">
        <w:rPr>
          <w:rFonts w:ascii="Arial" w:eastAsia="Times New Roman" w:hAnsi="Arial" w:cs="Arial"/>
          <w:color w:val="162937"/>
          <w:sz w:val="24"/>
          <w:szCs w:val="24"/>
          <w:lang w:eastAsia="pt-BR"/>
        </w:rPr>
        <w:t>, e no regulamento do Programa Habite Seguro.</w:t>
      </w:r>
    </w:p>
    <w:p w14:paraId="27284F2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3º Para fins do disposto nesta Medida Provisória, considera-se:</w:t>
      </w:r>
    </w:p>
    <w:p w14:paraId="5072763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gestor</w:t>
      </w:r>
      <w:proofErr w:type="gramEnd"/>
      <w:r w:rsidRPr="00E15016">
        <w:rPr>
          <w:rFonts w:ascii="Arial" w:eastAsia="Times New Roman" w:hAnsi="Arial" w:cs="Arial"/>
          <w:color w:val="162937"/>
          <w:sz w:val="24"/>
          <w:szCs w:val="24"/>
          <w:lang w:eastAsia="pt-BR"/>
        </w:rPr>
        <w:t xml:space="preserve"> do Programa Habite Seguro - unidade organizacional pertencente à estrutura do Ministério da Justiça e Segurança Pública responsável pela política de valorização e qualidade de vida dos profissionais de segurança pública;</w:t>
      </w:r>
    </w:p>
    <w:p w14:paraId="522D37E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gestor</w:t>
      </w:r>
      <w:proofErr w:type="gramEnd"/>
      <w:r w:rsidRPr="00E15016">
        <w:rPr>
          <w:rFonts w:ascii="Arial" w:eastAsia="Times New Roman" w:hAnsi="Arial" w:cs="Arial"/>
          <w:color w:val="162937"/>
          <w:sz w:val="24"/>
          <w:szCs w:val="24"/>
          <w:lang w:eastAsia="pt-BR"/>
        </w:rPr>
        <w:t xml:space="preserve"> dos recursos do Fundo Nacional de Segurança Pública - unidade organizacional pertencente à estrutura do Ministério da Justiça e Segurança Pública responsável pela coordenação das atividades relacionadas à gestão dos recursos orçamentários do Fundo Nacional de Segurança Pública no âmbito do Programa Habite Seguro;</w:t>
      </w:r>
    </w:p>
    <w:p w14:paraId="2BC572C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agente operador do Programa Habite Seguro - instituição financeira oficial responsável pela gestão operacional do Programa Habite Seguro e dos recursos orçamentários destinados à concessão da subvenção econômica de que trata o art. 10;</w:t>
      </w:r>
    </w:p>
    <w:p w14:paraId="50D207E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IV - </w:t>
      </w:r>
      <w:proofErr w:type="gramStart"/>
      <w:r w:rsidRPr="00E15016">
        <w:rPr>
          <w:rFonts w:ascii="Arial" w:eastAsia="Times New Roman" w:hAnsi="Arial" w:cs="Arial"/>
          <w:color w:val="162937"/>
          <w:sz w:val="24"/>
          <w:szCs w:val="24"/>
          <w:lang w:eastAsia="pt-BR"/>
        </w:rPr>
        <w:t>agente</w:t>
      </w:r>
      <w:proofErr w:type="gramEnd"/>
      <w:r w:rsidRPr="00E15016">
        <w:rPr>
          <w:rFonts w:ascii="Arial" w:eastAsia="Times New Roman" w:hAnsi="Arial" w:cs="Arial"/>
          <w:color w:val="162937"/>
          <w:sz w:val="24"/>
          <w:szCs w:val="24"/>
          <w:lang w:eastAsia="pt-BR"/>
        </w:rPr>
        <w:t xml:space="preserve"> financeiro - instituição financeira oficial responsável pela adoção de mecanismos e procedimentos necessários à execução das ações abrangidas pelo Programa Habite Seguro na contratação das operações de crédito imobiliário com os beneficiários do referido Programa; e</w:t>
      </w:r>
    </w:p>
    <w:p w14:paraId="2486E6B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 - </w:t>
      </w:r>
      <w:proofErr w:type="gramStart"/>
      <w:r w:rsidRPr="00E15016">
        <w:rPr>
          <w:rFonts w:ascii="Arial" w:eastAsia="Times New Roman" w:hAnsi="Arial" w:cs="Arial"/>
          <w:color w:val="162937"/>
          <w:sz w:val="24"/>
          <w:szCs w:val="24"/>
          <w:lang w:eastAsia="pt-BR"/>
        </w:rPr>
        <w:t>beneficiário</w:t>
      </w:r>
      <w:proofErr w:type="gramEnd"/>
      <w:r w:rsidRPr="00E15016">
        <w:rPr>
          <w:rFonts w:ascii="Arial" w:eastAsia="Times New Roman" w:hAnsi="Arial" w:cs="Arial"/>
          <w:color w:val="162937"/>
          <w:sz w:val="24"/>
          <w:szCs w:val="24"/>
          <w:lang w:eastAsia="pt-BR"/>
        </w:rPr>
        <w:t xml:space="preserve"> - profissional de segurança pública tomador do crédito imobiliário, incluído aquele contemplado com a subvenção econômica do Programa Habite Seguro, de que trata o art. 2º.</w:t>
      </w:r>
    </w:p>
    <w:p w14:paraId="664CD4B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1º Serão estabelecidas no contrato a ser celebrado entre as partes as remunerações devidas ao agente operador, no que couber, pelas atividades exercidas no âmbito do Programa Habite Seguro.</w:t>
      </w:r>
    </w:p>
    <w:p w14:paraId="2C8A389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2º A Caixa Econômica Federal exercerá a função de agente operador do Programa Habite Seguro.</w:t>
      </w:r>
    </w:p>
    <w:p w14:paraId="4DA9E23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CAPÍTULO II</w:t>
      </w:r>
    </w:p>
    <w:p w14:paraId="0957CD9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DAS DIRETRIZES E DOS OBJETIVOS</w:t>
      </w:r>
    </w:p>
    <w:p w14:paraId="0876040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4º São diretrizes do Programa Habite Seguro:</w:t>
      </w:r>
    </w:p>
    <w:p w14:paraId="3284430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transparência</w:t>
      </w:r>
      <w:proofErr w:type="gramEnd"/>
      <w:r w:rsidRPr="00E15016">
        <w:rPr>
          <w:rFonts w:ascii="Arial" w:eastAsia="Times New Roman" w:hAnsi="Arial" w:cs="Arial"/>
          <w:color w:val="162937"/>
          <w:sz w:val="24"/>
          <w:szCs w:val="24"/>
          <w:lang w:eastAsia="pt-BR"/>
        </w:rPr>
        <w:t xml:space="preserve"> em relação à execução física e orçamentária e participação dos agentes envolvidos e dos beneficiários no Programa;</w:t>
      </w:r>
    </w:p>
    <w:p w14:paraId="170D156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atuação</w:t>
      </w:r>
      <w:proofErr w:type="gramEnd"/>
      <w:r w:rsidRPr="00E15016">
        <w:rPr>
          <w:rFonts w:ascii="Arial" w:eastAsia="Times New Roman" w:hAnsi="Arial" w:cs="Arial"/>
          <w:color w:val="162937"/>
          <w:sz w:val="24"/>
          <w:szCs w:val="24"/>
          <w:lang w:eastAsia="pt-BR"/>
        </w:rPr>
        <w:t xml:space="preserve"> em parceria com instituições financeiras oficiais;</w:t>
      </w:r>
    </w:p>
    <w:p w14:paraId="6BFAD56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cooperação federativa e fortalecimento do Sistema Único de Segurança Pública;</w:t>
      </w:r>
    </w:p>
    <w:p w14:paraId="10DA9B9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IV - </w:t>
      </w:r>
      <w:proofErr w:type="gramStart"/>
      <w:r w:rsidRPr="00E15016">
        <w:rPr>
          <w:rFonts w:ascii="Arial" w:eastAsia="Times New Roman" w:hAnsi="Arial" w:cs="Arial"/>
          <w:color w:val="162937"/>
          <w:sz w:val="24"/>
          <w:szCs w:val="24"/>
          <w:lang w:eastAsia="pt-BR"/>
        </w:rPr>
        <w:t>atendimento</w:t>
      </w:r>
      <w:proofErr w:type="gramEnd"/>
      <w:r w:rsidRPr="00E15016">
        <w:rPr>
          <w:rFonts w:ascii="Arial" w:eastAsia="Times New Roman" w:hAnsi="Arial" w:cs="Arial"/>
          <w:color w:val="162937"/>
          <w:sz w:val="24"/>
          <w:szCs w:val="24"/>
          <w:lang w:eastAsia="pt-BR"/>
        </w:rPr>
        <w:t xml:space="preserve"> habitacional aos beneficiários;</w:t>
      </w:r>
    </w:p>
    <w:p w14:paraId="2D90371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 - </w:t>
      </w:r>
      <w:proofErr w:type="gramStart"/>
      <w:r w:rsidRPr="00E15016">
        <w:rPr>
          <w:rFonts w:ascii="Arial" w:eastAsia="Times New Roman" w:hAnsi="Arial" w:cs="Arial"/>
          <w:color w:val="162937"/>
          <w:sz w:val="24"/>
          <w:szCs w:val="24"/>
          <w:lang w:eastAsia="pt-BR"/>
        </w:rPr>
        <w:t>valorização</w:t>
      </w:r>
      <w:proofErr w:type="gramEnd"/>
      <w:r w:rsidRPr="00E15016">
        <w:rPr>
          <w:rFonts w:ascii="Arial" w:eastAsia="Times New Roman" w:hAnsi="Arial" w:cs="Arial"/>
          <w:color w:val="162937"/>
          <w:sz w:val="24"/>
          <w:szCs w:val="24"/>
          <w:lang w:eastAsia="pt-BR"/>
        </w:rPr>
        <w:t xml:space="preserve"> dos profissionais de segurança pública;</w:t>
      </w:r>
    </w:p>
    <w:p w14:paraId="109E468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VI - </w:t>
      </w:r>
      <w:proofErr w:type="gramStart"/>
      <w:r w:rsidRPr="00E15016">
        <w:rPr>
          <w:rFonts w:ascii="Arial" w:eastAsia="Times New Roman" w:hAnsi="Arial" w:cs="Arial"/>
          <w:color w:val="162937"/>
          <w:sz w:val="24"/>
          <w:szCs w:val="24"/>
          <w:lang w:eastAsia="pt-BR"/>
        </w:rPr>
        <w:t>atuação</w:t>
      </w:r>
      <w:proofErr w:type="gramEnd"/>
      <w:r w:rsidRPr="00E15016">
        <w:rPr>
          <w:rFonts w:ascii="Arial" w:eastAsia="Times New Roman" w:hAnsi="Arial" w:cs="Arial"/>
          <w:color w:val="162937"/>
          <w:sz w:val="24"/>
          <w:szCs w:val="24"/>
          <w:lang w:eastAsia="pt-BR"/>
        </w:rPr>
        <w:t xml:space="preserve"> em parceria entre os órgãos públicos e os agentes financeiros; e</w:t>
      </w:r>
    </w:p>
    <w:p w14:paraId="23043C0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VII - distribuição racional dos recursos orçamentários.</w:t>
      </w:r>
    </w:p>
    <w:p w14:paraId="747EA41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5º São objetivos do Programa Habite Seguro:</w:t>
      </w:r>
    </w:p>
    <w:p w14:paraId="396ADDC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auxiliar</w:t>
      </w:r>
      <w:proofErr w:type="gramEnd"/>
      <w:r w:rsidRPr="00E15016">
        <w:rPr>
          <w:rFonts w:ascii="Arial" w:eastAsia="Times New Roman" w:hAnsi="Arial" w:cs="Arial"/>
          <w:color w:val="162937"/>
          <w:sz w:val="24"/>
          <w:szCs w:val="24"/>
          <w:lang w:eastAsia="pt-BR"/>
        </w:rPr>
        <w:t xml:space="preserve"> a superação das carências de natureza habitacional dos profissionais de segurança pública, de acordo com os interesses institucionais e sociais;</w:t>
      </w:r>
    </w:p>
    <w:p w14:paraId="53C9FA4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reduzir</w:t>
      </w:r>
      <w:proofErr w:type="gramEnd"/>
      <w:r w:rsidRPr="00E15016">
        <w:rPr>
          <w:rFonts w:ascii="Arial" w:eastAsia="Times New Roman" w:hAnsi="Arial" w:cs="Arial"/>
          <w:color w:val="162937"/>
          <w:sz w:val="24"/>
          <w:szCs w:val="24"/>
          <w:lang w:eastAsia="pt-BR"/>
        </w:rPr>
        <w:t xml:space="preserve"> a exposição dos profissionais de segurança pública a riscos em decorrência de condições habitacionais a que estejam submetidos;</w:t>
      </w:r>
    </w:p>
    <w:p w14:paraId="06931C0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promover a melhoria da qualidade de vida dos profissionais de segurança pública; e</w:t>
      </w:r>
    </w:p>
    <w:p w14:paraId="54A644A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IV - </w:t>
      </w:r>
      <w:proofErr w:type="gramStart"/>
      <w:r w:rsidRPr="00E15016">
        <w:rPr>
          <w:rFonts w:ascii="Arial" w:eastAsia="Times New Roman" w:hAnsi="Arial" w:cs="Arial"/>
          <w:color w:val="162937"/>
          <w:sz w:val="24"/>
          <w:szCs w:val="24"/>
          <w:lang w:eastAsia="pt-BR"/>
        </w:rPr>
        <w:t>valorizar</w:t>
      </w:r>
      <w:proofErr w:type="gramEnd"/>
      <w:r w:rsidRPr="00E15016">
        <w:rPr>
          <w:rFonts w:ascii="Arial" w:eastAsia="Times New Roman" w:hAnsi="Arial" w:cs="Arial"/>
          <w:color w:val="162937"/>
          <w:sz w:val="24"/>
          <w:szCs w:val="24"/>
          <w:lang w:eastAsia="pt-BR"/>
        </w:rPr>
        <w:t xml:space="preserve"> os profissionais de segurança pública.</w:t>
      </w:r>
    </w:p>
    <w:p w14:paraId="09A3AE6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6º Ato do Poder Executivo federal disporá sobre:</w:t>
      </w:r>
    </w:p>
    <w:p w14:paraId="67667E0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as</w:t>
      </w:r>
      <w:proofErr w:type="gramEnd"/>
      <w:r w:rsidRPr="00E15016">
        <w:rPr>
          <w:rFonts w:ascii="Arial" w:eastAsia="Times New Roman" w:hAnsi="Arial" w:cs="Arial"/>
          <w:color w:val="162937"/>
          <w:sz w:val="24"/>
          <w:szCs w:val="24"/>
          <w:lang w:eastAsia="pt-BR"/>
        </w:rPr>
        <w:t xml:space="preserve"> condições para a participação no Programa Habite Seguro;</w:t>
      </w:r>
    </w:p>
    <w:p w14:paraId="61FEDAB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os</w:t>
      </w:r>
      <w:proofErr w:type="gramEnd"/>
      <w:r w:rsidRPr="00E15016">
        <w:rPr>
          <w:rFonts w:ascii="Arial" w:eastAsia="Times New Roman" w:hAnsi="Arial" w:cs="Arial"/>
          <w:color w:val="162937"/>
          <w:sz w:val="24"/>
          <w:szCs w:val="24"/>
          <w:lang w:eastAsia="pt-BR"/>
        </w:rPr>
        <w:t xml:space="preserve"> prazos para financiamento habitacional no âmbito do Programa Habite Seguro;</w:t>
      </w:r>
    </w:p>
    <w:p w14:paraId="0919937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os limites de recursos orçamentários destinados ao Programa Habite Seguro; e</w:t>
      </w:r>
    </w:p>
    <w:p w14:paraId="353A44A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IV - </w:t>
      </w:r>
      <w:proofErr w:type="gramStart"/>
      <w:r w:rsidRPr="00E15016">
        <w:rPr>
          <w:rFonts w:ascii="Arial" w:eastAsia="Times New Roman" w:hAnsi="Arial" w:cs="Arial"/>
          <w:color w:val="162937"/>
          <w:sz w:val="24"/>
          <w:szCs w:val="24"/>
          <w:lang w:eastAsia="pt-BR"/>
        </w:rPr>
        <w:t>as</w:t>
      </w:r>
      <w:proofErr w:type="gramEnd"/>
      <w:r w:rsidRPr="00E15016">
        <w:rPr>
          <w:rFonts w:ascii="Arial" w:eastAsia="Times New Roman" w:hAnsi="Arial" w:cs="Arial"/>
          <w:color w:val="162937"/>
          <w:sz w:val="24"/>
          <w:szCs w:val="24"/>
          <w:lang w:eastAsia="pt-BR"/>
        </w:rPr>
        <w:t xml:space="preserve"> faixas de subvenção econômica e de remuneração.</w:t>
      </w:r>
    </w:p>
    <w:p w14:paraId="17684BA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CAPÍTULO III</w:t>
      </w:r>
    </w:p>
    <w:p w14:paraId="172C0E9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DAS COMPETÊNCIAS</w:t>
      </w:r>
    </w:p>
    <w:p w14:paraId="1039133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7º O Programa Habite Seguro será promovido pelo Ministério da Justiça e Segurança Pública com a participação de instituições financeiras oficiais.</w:t>
      </w:r>
    </w:p>
    <w:p w14:paraId="78A32D0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1º No âmbito do Programa Habite Seguro, respeitadas as competências estabelecidas em legislação específica, compete:</w:t>
      </w:r>
    </w:p>
    <w:p w14:paraId="2704202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ao</w:t>
      </w:r>
      <w:proofErr w:type="gramEnd"/>
      <w:r w:rsidRPr="00E15016">
        <w:rPr>
          <w:rFonts w:ascii="Arial" w:eastAsia="Times New Roman" w:hAnsi="Arial" w:cs="Arial"/>
          <w:color w:val="162937"/>
          <w:sz w:val="24"/>
          <w:szCs w:val="24"/>
          <w:lang w:eastAsia="pt-BR"/>
        </w:rPr>
        <w:t xml:space="preserve"> Ministério da Justiça e Segurança Pública:</w:t>
      </w:r>
    </w:p>
    <w:p w14:paraId="6452E05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a) elaborar, propor ou editar regulamentos e normas complementares; e</w:t>
      </w:r>
    </w:p>
    <w:p w14:paraId="5A7672A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propor condições diferenciadas de crédito imobiliário aos beneficiários por meio de negociação com instituições financeiras oficiais;</w:t>
      </w:r>
    </w:p>
    <w:p w14:paraId="0D1A52B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ao</w:t>
      </w:r>
      <w:proofErr w:type="gramEnd"/>
      <w:r w:rsidRPr="00E15016">
        <w:rPr>
          <w:rFonts w:ascii="Arial" w:eastAsia="Times New Roman" w:hAnsi="Arial" w:cs="Arial"/>
          <w:color w:val="162937"/>
          <w:sz w:val="24"/>
          <w:szCs w:val="24"/>
          <w:lang w:eastAsia="pt-BR"/>
        </w:rPr>
        <w:t xml:space="preserve"> gestor do Programa Habite Seguro:</w:t>
      </w:r>
    </w:p>
    <w:p w14:paraId="45E3A6E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estabelecer as informações a serem apresentadas pelo agente operador em conjunto com o gestor dos recursos do Fundo Nacional de Segurança Pública;</w:t>
      </w:r>
    </w:p>
    <w:p w14:paraId="4986816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monitorar, planejar e coordenar a implementação do Programa Habite Seguro e avaliar os seus resultados; e</w:t>
      </w:r>
    </w:p>
    <w:p w14:paraId="481FEB1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assegurar a transparência e a publicidade conferidas aos dados e às informações do Programa Habite Seguro, observadas as regras aplicáveis de sigilo e proteção de dados;</w:t>
      </w:r>
    </w:p>
    <w:p w14:paraId="0B8ACFE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ao gestor dos recursos do Fundo Nacional de Segurança Pública:</w:t>
      </w:r>
    </w:p>
    <w:p w14:paraId="6756EF7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contratar diretamente a Caixa Econômica Federal como agente operador, com dispensa de licitação, e remunerá-la na forma prevista em contrato;</w:t>
      </w:r>
    </w:p>
    <w:p w14:paraId="0D2D8F8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monitorar os saldos disponíveis para a implementação do Programa Habite Seguro em conjunto com o agente operador e em conformidade com a disponibilidade orçamentária e financeira;</w:t>
      </w:r>
    </w:p>
    <w:p w14:paraId="27E926E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apresentar ao órgão colegiado gestor do Fundo Nacional de Segurança Pública os relatórios de prestação de contas e de auditoria fornecidos pelo agente operador;</w:t>
      </w:r>
    </w:p>
    <w:p w14:paraId="36876B5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 efetuar os repasses de recursos orçamentários para o agente operador;</w:t>
      </w:r>
    </w:p>
    <w:p w14:paraId="042D3A7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e) estabelecer as informações a serem apresentadas pelo agente operador em conjunto com o gestor do Programa Habite Seguro com a finalidade de avaliar e conferir transparência em relação ao emprego dos recursos orçamentários;</w:t>
      </w:r>
    </w:p>
    <w:p w14:paraId="56282BD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f) avaliar a prestação de contas do agente operador e emitir parecer sobre o emprego dos recursos orçamentários;</w:t>
      </w:r>
    </w:p>
    <w:p w14:paraId="5E25A2D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g) estabelecer os critérios para habilitação dos agentes financeiros e, no âmbito de suas competências, autorizar o agente operador a estabelecer critérios adicionais para esse fim; e</w:t>
      </w:r>
    </w:p>
    <w:p w14:paraId="64E477C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h) autorizar o agente operador a especificar o formato do arquivo a ser utilizado para receber as informações oriundas dos agentes financeiros, a fim de viabilizar a execução do Programa Habite Seguro e a prestação de contas;</w:t>
      </w:r>
    </w:p>
    <w:p w14:paraId="2BD4FD0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IV - </w:t>
      </w:r>
      <w:proofErr w:type="gramStart"/>
      <w:r w:rsidRPr="00E15016">
        <w:rPr>
          <w:rFonts w:ascii="Arial" w:eastAsia="Times New Roman" w:hAnsi="Arial" w:cs="Arial"/>
          <w:color w:val="162937"/>
          <w:sz w:val="24"/>
          <w:szCs w:val="24"/>
          <w:lang w:eastAsia="pt-BR"/>
        </w:rPr>
        <w:t>ao</w:t>
      </w:r>
      <w:proofErr w:type="gramEnd"/>
      <w:r w:rsidRPr="00E15016">
        <w:rPr>
          <w:rFonts w:ascii="Arial" w:eastAsia="Times New Roman" w:hAnsi="Arial" w:cs="Arial"/>
          <w:color w:val="162937"/>
          <w:sz w:val="24"/>
          <w:szCs w:val="24"/>
          <w:lang w:eastAsia="pt-BR"/>
        </w:rPr>
        <w:t xml:space="preserve"> agente operador:</w:t>
      </w:r>
    </w:p>
    <w:p w14:paraId="24FC555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atuar como instituição depositária e gestora dos recursos orçamentários recebidos para a execução do Programa Habite Seguro;</w:t>
      </w:r>
    </w:p>
    <w:p w14:paraId="7F634D0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b) habilitar os agentes financeiros participantes do Programa Habite Seguro de acordo com as diretrizes estabelecidas pelo gestor dos recursos do Fundo Nacional de Segurança Pública e, no que couber, com os critérios complementares estabelecidos pelo agente operador;</w:t>
      </w:r>
    </w:p>
    <w:p w14:paraId="1F8F4F5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expedir orientações e instruções complementares aos agentes financeiros, necessárias à execução do Programa Habite Seguro, de acordo com as diretrizes e os regulamentos editados pelos gestores do referido Programa, e ao emprego dos recursos orçamentários do Fundo Nacional de Segurança Pública;</w:t>
      </w:r>
    </w:p>
    <w:p w14:paraId="57E3032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 efetuar os repasses das subvenções econômicas para os agentes financeiros participantes do Programa Habite Seguro;</w:t>
      </w:r>
    </w:p>
    <w:p w14:paraId="3AFC235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e) efetuar a gestão operacional dos recursos orçamentários das subvenções econômicas do Programa Habite Seguro;</w:t>
      </w:r>
    </w:p>
    <w:p w14:paraId="75E4A15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f) remunerar à taxa referencial do Sistema Especial de Liquidação e Custódia - Selic os recursos orçamentários recebidos para a implementação do Programa Habite Seguro até a sua transferência efetiva aos agentes financeiros;</w:t>
      </w:r>
    </w:p>
    <w:p w14:paraId="5F0E4D3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g) gerir e monitorar os recursos orçamentários recebidos para a implementação do Programa Habite Seguro, vedada a autorização da realização de despesas que excedam o montante disponível;</w:t>
      </w:r>
    </w:p>
    <w:p w14:paraId="42B4087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h) solicitar aos agentes financeiros a apuração de responsabilidades por eventuais falhas na sua atuação;</w:t>
      </w:r>
    </w:p>
    <w:p w14:paraId="0FB5E23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 prestar contas ao Ministério da Justiça e Segurança Pública quanto ao emprego dos recursos orçamentários recebidos e fornecer as informações necessárias à avaliação contínua do Programa Habite Seguro;</w:t>
      </w:r>
    </w:p>
    <w:p w14:paraId="4FB47D7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j) apresentar relatório gerencial trimestral com informações sobre a implementação do Programa Habite Seguro; e</w:t>
      </w:r>
    </w:p>
    <w:p w14:paraId="5A3F545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k) executar o Programa Habite Seguro em âmbito nacional na forma prevista em regulamento;</w:t>
      </w:r>
    </w:p>
    <w:p w14:paraId="4A937A5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 - </w:t>
      </w:r>
      <w:proofErr w:type="gramStart"/>
      <w:r w:rsidRPr="00E15016">
        <w:rPr>
          <w:rFonts w:ascii="Arial" w:eastAsia="Times New Roman" w:hAnsi="Arial" w:cs="Arial"/>
          <w:color w:val="162937"/>
          <w:sz w:val="24"/>
          <w:szCs w:val="24"/>
          <w:lang w:eastAsia="pt-BR"/>
        </w:rPr>
        <w:t>aos</w:t>
      </w:r>
      <w:proofErr w:type="gramEnd"/>
      <w:r w:rsidRPr="00E15016">
        <w:rPr>
          <w:rFonts w:ascii="Arial" w:eastAsia="Times New Roman" w:hAnsi="Arial" w:cs="Arial"/>
          <w:color w:val="162937"/>
          <w:sz w:val="24"/>
          <w:szCs w:val="24"/>
          <w:lang w:eastAsia="pt-BR"/>
        </w:rPr>
        <w:t xml:space="preserve"> agentes financeiros:</w:t>
      </w:r>
    </w:p>
    <w:p w14:paraId="16C8B18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adotar mecanismos e procedimentos necessários à execução das ações abrangidas pelo Programa Habite Seguro;</w:t>
      </w:r>
    </w:p>
    <w:p w14:paraId="2C4E2BD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participar do Programa Habite Seguro, de acordo com as suas capacidades técnica e operacional, na forma prevista em regulamento ou em norma editada pelos agentes de que tratam os incisos III e IV, conforme o caso, o que inclui:</w:t>
      </w:r>
    </w:p>
    <w:p w14:paraId="4DF443E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1. firmar ajuste com o agente operador para formalizar a execução dos repasses de recursos orçamentários e a realização das demais atividades do Programa Habite Seguro relativas às operações de crédito imobiliário;</w:t>
      </w:r>
    </w:p>
    <w:p w14:paraId="2EDEA1C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2. receber e analisar a documentação apresentada pelos beneficiários nas operações de crédito imobiliário, de acordo com os critérios estabelecidos pelo gestor do Programa Habite Seguro;</w:t>
      </w:r>
    </w:p>
    <w:p w14:paraId="2DF04DF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3. contratar as operações de crédito imobiliário com os beneficiários do Programa Habite Seguro de acordo com a sua faixa de remuneração;</w:t>
      </w:r>
    </w:p>
    <w:p w14:paraId="76EBE94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4. solicitar ao agente operador o montante correspondente ao repasse das subvenções econômicas;</w:t>
      </w:r>
    </w:p>
    <w:p w14:paraId="5362106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5. prestar contas ao agente operador quanto às contratações das operações de crédito imobiliário;</w:t>
      </w:r>
    </w:p>
    <w:p w14:paraId="741B382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6. disponibilizar ao agente operador acesso à base de dados no formato por ele estabelecido com a finalidade de viabilizar a execução do Programa Habite Seguro;</w:t>
      </w:r>
    </w:p>
    <w:p w14:paraId="5346CF2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7. promover a apuração das responsabilidades e informar o agente operador, o Ministério Público e a Polícia Federal, tempestivamente, sobre as medidas adotadas na hipótese de suspeita de irregularidade na aplicação dos recursos orçamentários;</w:t>
      </w:r>
    </w:p>
    <w:p w14:paraId="5E858C4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8. prestar contas quanto ao emprego dos recursos orçamentários destinados à implementação do Programa Habite Seguro por ele geridos;</w:t>
      </w:r>
    </w:p>
    <w:p w14:paraId="4463E88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9. estabelecer as cláusulas sancionatórias decorrentes de situações de inadimplemento nos contratos de financiamento habitacional;</w:t>
      </w:r>
    </w:p>
    <w:p w14:paraId="47DC16E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10. executar, no âmbito de suas competências, as demais ações necessárias à implementação do Programa Habite Seguro; e</w:t>
      </w:r>
    </w:p>
    <w:p w14:paraId="6167549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11. exercer outras competências que lhe forem cometidas pelo agente operador; e</w:t>
      </w:r>
    </w:p>
    <w:p w14:paraId="5423FE7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 seu critério, conceder condições especiais para a contratação das operações de crédito imobiliário, além das subvenções econômicas instituídas por esta Medida Provisória; e</w:t>
      </w:r>
    </w:p>
    <w:p w14:paraId="03E4FEA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VI - </w:t>
      </w:r>
      <w:proofErr w:type="gramStart"/>
      <w:r w:rsidRPr="00E15016">
        <w:rPr>
          <w:rFonts w:ascii="Arial" w:eastAsia="Times New Roman" w:hAnsi="Arial" w:cs="Arial"/>
          <w:color w:val="162937"/>
          <w:sz w:val="24"/>
          <w:szCs w:val="24"/>
          <w:lang w:eastAsia="pt-BR"/>
        </w:rPr>
        <w:t>aos</w:t>
      </w:r>
      <w:proofErr w:type="gramEnd"/>
      <w:r w:rsidRPr="00E15016">
        <w:rPr>
          <w:rFonts w:ascii="Arial" w:eastAsia="Times New Roman" w:hAnsi="Arial" w:cs="Arial"/>
          <w:color w:val="162937"/>
          <w:sz w:val="24"/>
          <w:szCs w:val="24"/>
          <w:lang w:eastAsia="pt-BR"/>
        </w:rPr>
        <w:t xml:space="preserve"> beneficiários:</w:t>
      </w:r>
    </w:p>
    <w:p w14:paraId="03094E9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fornecer dados, informações e documentos necessários à contratação do financiamento habitacional;</w:t>
      </w:r>
    </w:p>
    <w:p w14:paraId="1717CF9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responsabilizar-se pela contratação do financiamento habitacional e pelo pagamento de suas prestações; e</w:t>
      </w:r>
    </w:p>
    <w:p w14:paraId="0784AA0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 apropriar-se corretamente dos bens colocados à sua disposição.</w:t>
      </w:r>
    </w:p>
    <w:p w14:paraId="077CBAC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2º Os governos estaduais e distrital, no âmbito de suas competências, poderão apoiar a implementação do Programa Habite Seguro por meio:</w:t>
      </w:r>
    </w:p>
    <w:p w14:paraId="5715EFA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da</w:t>
      </w:r>
      <w:proofErr w:type="gramEnd"/>
      <w:r w:rsidRPr="00E15016">
        <w:rPr>
          <w:rFonts w:ascii="Arial" w:eastAsia="Times New Roman" w:hAnsi="Arial" w:cs="Arial"/>
          <w:color w:val="162937"/>
          <w:sz w:val="24"/>
          <w:szCs w:val="24"/>
          <w:lang w:eastAsia="pt-BR"/>
        </w:rPr>
        <w:t xml:space="preserve"> disponibilização de dados e informações;</w:t>
      </w:r>
    </w:p>
    <w:p w14:paraId="7F98D76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do</w:t>
      </w:r>
      <w:proofErr w:type="gramEnd"/>
      <w:r w:rsidRPr="00E15016">
        <w:rPr>
          <w:rFonts w:ascii="Arial" w:eastAsia="Times New Roman" w:hAnsi="Arial" w:cs="Arial"/>
          <w:color w:val="162937"/>
          <w:sz w:val="24"/>
          <w:szCs w:val="24"/>
          <w:lang w:eastAsia="pt-BR"/>
        </w:rPr>
        <w:t xml:space="preserve"> aporte de recursos orçamentários oriundos de programas habitacionais estaduais e distrital que concedam subvenção econômica; e</w:t>
      </w:r>
    </w:p>
    <w:p w14:paraId="258D5C0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de outras ações que viabilizem a implementação do Programa Habite Seguro.</w:t>
      </w:r>
    </w:p>
    <w:p w14:paraId="3B10FE1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3º Os programas habitacionais estaduais e distrital de que trata o inciso II do § 2º deverão ser instituídos por meio de ato normativo.</w:t>
      </w:r>
    </w:p>
    <w:p w14:paraId="15F1A2D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CAPÍTULO IV</w:t>
      </w:r>
    </w:p>
    <w:p w14:paraId="7201A33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DOS RECURSOS ORÇAMENTÁRIOS</w:t>
      </w:r>
    </w:p>
    <w:p w14:paraId="43DF784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8º Os recursos orçamentários destinados à implementação e à execução do Programa Habite Seguro observarão a programação financeira e orçamentária do Fundo Nacional de Segurança Pública.</w:t>
      </w:r>
    </w:p>
    <w:p w14:paraId="6F15387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Parágrafo único. O agente operador e o agente financeiro, no exercício de suas competências, não disporão de recursos orçamentários próprios para suprir insuficiência orçamentária ou financeira do Fundo Nacional de Segurança Pública no pagamento das subvenções econômicas concedidas no âmbito do Programa Habite Seguro, nos termos do disposto no </w:t>
      </w:r>
      <w:hyperlink r:id="rId8" w:tgtFrame="_blank" w:history="1">
        <w:r w:rsidRPr="00E15016">
          <w:rPr>
            <w:rFonts w:ascii="Arial" w:eastAsia="Times New Roman" w:hAnsi="Arial" w:cs="Arial"/>
            <w:color w:val="007BFF"/>
            <w:sz w:val="24"/>
            <w:szCs w:val="24"/>
            <w:u w:val="single"/>
            <w:lang w:eastAsia="pt-BR"/>
          </w:rPr>
          <w:t>Decreto nº 8.535, de 1º de outubro de 2015</w:t>
        </w:r>
      </w:hyperlink>
      <w:r w:rsidRPr="00E15016">
        <w:rPr>
          <w:rFonts w:ascii="Arial" w:eastAsia="Times New Roman" w:hAnsi="Arial" w:cs="Arial"/>
          <w:color w:val="162937"/>
          <w:sz w:val="24"/>
          <w:szCs w:val="24"/>
          <w:lang w:eastAsia="pt-BR"/>
        </w:rPr>
        <w:t>.</w:t>
      </w:r>
    </w:p>
    <w:p w14:paraId="1C23374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9º Na hipótese de emprego dos recursos orçamentários em desacordo com o disposto nesta Medida Provisória atestado pelo gestor do Programa Habite Seguro, o beneficiário fica obrigado a devolver o montante correspondente à subvenção econômica concedida, acrescido de atualização monetária, à taxa Selic, sem prejuízo da aplicação das penalidades previstas na legislação aos responsáveis.</w:t>
      </w:r>
    </w:p>
    <w:p w14:paraId="0E0D15F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10. Fica instituída subvenção econômica destinada a atender os beneficiários do Programa Habite Seguro na forma prevista em regulamento.</w:t>
      </w:r>
    </w:p>
    <w:p w14:paraId="271120F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1º A subvenção econômica de que trata o </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 será financiada exclusivamente com recursos orçamentários do Fundo Nacional de Segurança Pública.</w:t>
      </w:r>
    </w:p>
    <w:p w14:paraId="5729807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2º A concessão da subvenção econômica de que trata o</w:t>
      </w:r>
      <w:r w:rsidRPr="00E15016">
        <w:rPr>
          <w:rFonts w:ascii="Arial" w:eastAsia="Times New Roman" w:hAnsi="Arial" w:cs="Arial"/>
          <w:b/>
          <w:bCs/>
          <w:color w:val="162937"/>
          <w:sz w:val="24"/>
          <w:szCs w:val="24"/>
          <w:lang w:eastAsia="pt-BR"/>
        </w:rPr>
        <w:t> </w:t>
      </w:r>
      <w:proofErr w:type="spellStart"/>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fica</w:t>
      </w:r>
      <w:proofErr w:type="spellEnd"/>
      <w:r w:rsidRPr="00E15016">
        <w:rPr>
          <w:rFonts w:ascii="Arial" w:eastAsia="Times New Roman" w:hAnsi="Arial" w:cs="Arial"/>
          <w:color w:val="162937"/>
          <w:sz w:val="24"/>
          <w:szCs w:val="24"/>
          <w:lang w:eastAsia="pt-BR"/>
        </w:rPr>
        <w:t xml:space="preserve"> limitada à disponibilidade orçamentária e financeira consignada ao Programa Habite Seguro em ação orçamentária específica do Fundo Nacional de Segurança Pública.</w:t>
      </w:r>
    </w:p>
    <w:p w14:paraId="6E32109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3º A subvenção econômica de que trata </w:t>
      </w:r>
      <w:proofErr w:type="spellStart"/>
      <w:r w:rsidRPr="00E15016">
        <w:rPr>
          <w:rFonts w:ascii="Arial" w:eastAsia="Times New Roman" w:hAnsi="Arial" w:cs="Arial"/>
          <w:color w:val="162937"/>
          <w:sz w:val="24"/>
          <w:szCs w:val="24"/>
          <w:lang w:eastAsia="pt-BR"/>
        </w:rPr>
        <w:t>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subsidiará</w:t>
      </w:r>
      <w:proofErr w:type="spellEnd"/>
      <w:r w:rsidRPr="00E15016">
        <w:rPr>
          <w:rFonts w:ascii="Arial" w:eastAsia="Times New Roman" w:hAnsi="Arial" w:cs="Arial"/>
          <w:color w:val="162937"/>
          <w:sz w:val="24"/>
          <w:szCs w:val="24"/>
          <w:lang w:eastAsia="pt-BR"/>
        </w:rPr>
        <w:t>, conforme estabelecido em regulamento, exclusivamente:</w:t>
      </w:r>
    </w:p>
    <w:p w14:paraId="11B2ABD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parte</w:t>
      </w:r>
      <w:proofErr w:type="gramEnd"/>
      <w:r w:rsidRPr="00E15016">
        <w:rPr>
          <w:rFonts w:ascii="Arial" w:eastAsia="Times New Roman" w:hAnsi="Arial" w:cs="Arial"/>
          <w:color w:val="162937"/>
          <w:sz w:val="24"/>
          <w:szCs w:val="24"/>
          <w:lang w:eastAsia="pt-BR"/>
        </w:rPr>
        <w:t xml:space="preserve"> do valor do imóvel; e</w:t>
      </w:r>
    </w:p>
    <w:p w14:paraId="0E77729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pagamento</w:t>
      </w:r>
      <w:proofErr w:type="gramEnd"/>
      <w:r w:rsidRPr="00E15016">
        <w:rPr>
          <w:rFonts w:ascii="Arial" w:eastAsia="Times New Roman" w:hAnsi="Arial" w:cs="Arial"/>
          <w:color w:val="162937"/>
          <w:sz w:val="24"/>
          <w:szCs w:val="24"/>
          <w:lang w:eastAsia="pt-BR"/>
        </w:rPr>
        <w:t xml:space="preserve"> da parcela da tarifa para contratação do financiamento devida pelo beneficiário do Programa Habite Seguro no ato da contratação do crédito imobiliário até o limite previsto em regulamento.</w:t>
      </w:r>
    </w:p>
    <w:p w14:paraId="1773944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4º Observado o disposto no inciso II do § 3º, a subvenção econômica de que trata </w:t>
      </w:r>
      <w:proofErr w:type="spellStart"/>
      <w:r w:rsidRPr="00E15016">
        <w:rPr>
          <w:rFonts w:ascii="Arial" w:eastAsia="Times New Roman" w:hAnsi="Arial" w:cs="Arial"/>
          <w:color w:val="162937"/>
          <w:sz w:val="24"/>
          <w:szCs w:val="24"/>
          <w:lang w:eastAsia="pt-BR"/>
        </w:rPr>
        <w:t>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não</w:t>
      </w:r>
      <w:proofErr w:type="spellEnd"/>
      <w:r w:rsidRPr="00E15016">
        <w:rPr>
          <w:rFonts w:ascii="Arial" w:eastAsia="Times New Roman" w:hAnsi="Arial" w:cs="Arial"/>
          <w:color w:val="162937"/>
          <w:sz w:val="24"/>
          <w:szCs w:val="24"/>
          <w:lang w:eastAsia="pt-BR"/>
        </w:rPr>
        <w:t xml:space="preserve"> poderá custear o pagamento da tarifa inicial para avaliação do imóvel dado em garantia ou de tarifa equivalente.</w:t>
      </w:r>
    </w:p>
    <w:p w14:paraId="480CFD1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5º Os profissionais de segurança pública de que trata o art. 2º não contemplados com a subvenção econômica de que trata </w:t>
      </w:r>
      <w:proofErr w:type="spellStart"/>
      <w:r w:rsidRPr="00E15016">
        <w:rPr>
          <w:rFonts w:ascii="Arial" w:eastAsia="Times New Roman" w:hAnsi="Arial" w:cs="Arial"/>
          <w:color w:val="162937"/>
          <w:sz w:val="24"/>
          <w:szCs w:val="24"/>
          <w:lang w:eastAsia="pt-BR"/>
        </w:rPr>
        <w:t>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poderão</w:t>
      </w:r>
      <w:proofErr w:type="spellEnd"/>
      <w:r w:rsidRPr="00E15016">
        <w:rPr>
          <w:rFonts w:ascii="Arial" w:eastAsia="Times New Roman" w:hAnsi="Arial" w:cs="Arial"/>
          <w:color w:val="162937"/>
          <w:sz w:val="24"/>
          <w:szCs w:val="24"/>
          <w:lang w:eastAsia="pt-BR"/>
        </w:rPr>
        <w:t xml:space="preserve"> ter acesso a outras condições especiais de crédito imobiliário concedidas pelos agentes financeiros.</w:t>
      </w:r>
    </w:p>
    <w:p w14:paraId="3556B1F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11. Para a concessão da subvenção econômica de que trata o art. 10, deverão ser observados os seguintes critérios:</w:t>
      </w:r>
    </w:p>
    <w:p w14:paraId="59F5998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remuneração</w:t>
      </w:r>
      <w:proofErr w:type="gramEnd"/>
      <w:r w:rsidRPr="00E15016">
        <w:rPr>
          <w:rFonts w:ascii="Arial" w:eastAsia="Times New Roman" w:hAnsi="Arial" w:cs="Arial"/>
          <w:color w:val="162937"/>
          <w:sz w:val="24"/>
          <w:szCs w:val="24"/>
          <w:lang w:eastAsia="pt-BR"/>
        </w:rPr>
        <w:t>; e</w:t>
      </w:r>
    </w:p>
    <w:p w14:paraId="3E0EEF1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 xml:space="preserve">II - </w:t>
      </w:r>
      <w:proofErr w:type="gramStart"/>
      <w:r w:rsidRPr="00E15016">
        <w:rPr>
          <w:rFonts w:ascii="Arial" w:eastAsia="Times New Roman" w:hAnsi="Arial" w:cs="Arial"/>
          <w:color w:val="162937"/>
          <w:sz w:val="24"/>
          <w:szCs w:val="24"/>
          <w:lang w:eastAsia="pt-BR"/>
        </w:rPr>
        <w:t>valor</w:t>
      </w:r>
      <w:proofErr w:type="gramEnd"/>
      <w:r w:rsidRPr="00E15016">
        <w:rPr>
          <w:rFonts w:ascii="Arial" w:eastAsia="Times New Roman" w:hAnsi="Arial" w:cs="Arial"/>
          <w:color w:val="162937"/>
          <w:sz w:val="24"/>
          <w:szCs w:val="24"/>
          <w:lang w:eastAsia="pt-BR"/>
        </w:rPr>
        <w:t xml:space="preserve"> do imóvel.</w:t>
      </w:r>
    </w:p>
    <w:p w14:paraId="5DF6F72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12. A subvenção econômica de que trata o art. 10 concedida ao beneficiário do Programa Habite Seguro no ato da contratação que tenha por objetivo proporcionar a aquisição ou a construção da moradia por meio do Programa Habite Seguro será deferida apenas uma vez para cada beneficiário.</w:t>
      </w:r>
    </w:p>
    <w:p w14:paraId="667597E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Parágrafo único. A subvenção econômica de que trata </w:t>
      </w:r>
      <w:proofErr w:type="spellStart"/>
      <w:r w:rsidRPr="00E15016">
        <w:rPr>
          <w:rFonts w:ascii="Arial" w:eastAsia="Times New Roman" w:hAnsi="Arial" w:cs="Arial"/>
          <w:color w:val="162937"/>
          <w:sz w:val="24"/>
          <w:szCs w:val="24"/>
          <w:lang w:eastAsia="pt-BR"/>
        </w:rPr>
        <w:t>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poderá</w:t>
      </w:r>
      <w:proofErr w:type="spellEnd"/>
      <w:r w:rsidRPr="00E15016">
        <w:rPr>
          <w:rFonts w:ascii="Arial" w:eastAsia="Times New Roman" w:hAnsi="Arial" w:cs="Arial"/>
          <w:color w:val="162937"/>
          <w:sz w:val="24"/>
          <w:szCs w:val="24"/>
          <w:lang w:eastAsia="pt-BR"/>
        </w:rPr>
        <w:t xml:space="preserve"> ser cumulativa com outras concedidas por programas habitacionais previstos em lei de âmbito federal, estadual, distrital ou municipal.</w:t>
      </w:r>
    </w:p>
    <w:p w14:paraId="4851138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CAPÍTULO V</w:t>
      </w:r>
    </w:p>
    <w:p w14:paraId="69669B4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DAS VEDAÇÕES</w:t>
      </w:r>
    </w:p>
    <w:p w14:paraId="2060A57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13. É vedada a concessão de subvenções econômicas com a finalidade de aquisição ou de construção de unidade habitacional por pessoa física, nos termos do disposto no art. 2º:</w:t>
      </w:r>
    </w:p>
    <w:p w14:paraId="36B8FE4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titular</w:t>
      </w:r>
      <w:proofErr w:type="gramEnd"/>
      <w:r w:rsidRPr="00E15016">
        <w:rPr>
          <w:rFonts w:ascii="Arial" w:eastAsia="Times New Roman" w:hAnsi="Arial" w:cs="Arial"/>
          <w:color w:val="162937"/>
          <w:sz w:val="24"/>
          <w:szCs w:val="24"/>
          <w:lang w:eastAsia="pt-BR"/>
        </w:rPr>
        <w:t xml:space="preserve"> de financiamento ativo de imóvel localizado em qualquer parte do território nacional, exceto na hipótese de celebração de contratos destinados à aquisição de material de construção; e</w:t>
      </w:r>
    </w:p>
    <w:p w14:paraId="71FEE1A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proprietário</w:t>
      </w:r>
      <w:proofErr w:type="gramEnd"/>
      <w:r w:rsidRPr="00E15016">
        <w:rPr>
          <w:rFonts w:ascii="Arial" w:eastAsia="Times New Roman" w:hAnsi="Arial" w:cs="Arial"/>
          <w:color w:val="162937"/>
          <w:sz w:val="24"/>
          <w:szCs w:val="24"/>
          <w:lang w:eastAsia="pt-BR"/>
        </w:rPr>
        <w:t>, possuidor, promitente comprador, usufrutuário ou cessionário de imóvel localizado em qualquer parte do território nacional.</w:t>
      </w:r>
    </w:p>
    <w:p w14:paraId="5A23759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1º Para fins do disposto </w:t>
      </w:r>
      <w:proofErr w:type="spellStart"/>
      <w:r w:rsidRPr="00E15016">
        <w:rPr>
          <w:rFonts w:ascii="Arial" w:eastAsia="Times New Roman" w:hAnsi="Arial" w:cs="Arial"/>
          <w:color w:val="162937"/>
          <w:sz w:val="24"/>
          <w:szCs w:val="24"/>
          <w:lang w:eastAsia="pt-BR"/>
        </w:rPr>
        <w:t>no</w:t>
      </w:r>
      <w:r w:rsidRPr="00E15016">
        <w:rPr>
          <w:rFonts w:ascii="Arial" w:eastAsia="Times New Roman" w:hAnsi="Arial" w:cs="Arial"/>
          <w:b/>
          <w:bCs/>
          <w:color w:val="162937"/>
          <w:sz w:val="24"/>
          <w:szCs w:val="24"/>
          <w:lang w:eastAsia="pt-BR"/>
        </w:rPr>
        <w:t>caput</w:t>
      </w:r>
      <w:proofErr w:type="spellEnd"/>
      <w:r w:rsidRPr="00E15016">
        <w:rPr>
          <w:rFonts w:ascii="Arial" w:eastAsia="Times New Roman" w:hAnsi="Arial" w:cs="Arial"/>
          <w:color w:val="162937"/>
          <w:sz w:val="24"/>
          <w:szCs w:val="24"/>
          <w:lang w:eastAsia="pt-BR"/>
        </w:rPr>
        <w:t>, é vedado o emprego de recursos orçamentários da subvenção econômica para:</w:t>
      </w:r>
    </w:p>
    <w:p w14:paraId="1D623AF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reforma, ampliação, conclusão ou melhoria</w:t>
      </w:r>
      <w:proofErr w:type="gramEnd"/>
      <w:r w:rsidRPr="00E15016">
        <w:rPr>
          <w:rFonts w:ascii="Arial" w:eastAsia="Times New Roman" w:hAnsi="Arial" w:cs="Arial"/>
          <w:color w:val="162937"/>
          <w:sz w:val="24"/>
          <w:szCs w:val="24"/>
          <w:lang w:eastAsia="pt-BR"/>
        </w:rPr>
        <w:t xml:space="preserve"> de imóvel;</w:t>
      </w:r>
    </w:p>
    <w:p w14:paraId="5C7D79F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aquisição</w:t>
      </w:r>
      <w:proofErr w:type="gramEnd"/>
      <w:r w:rsidRPr="00E15016">
        <w:rPr>
          <w:rFonts w:ascii="Arial" w:eastAsia="Times New Roman" w:hAnsi="Arial" w:cs="Arial"/>
          <w:color w:val="162937"/>
          <w:sz w:val="24"/>
          <w:szCs w:val="24"/>
          <w:lang w:eastAsia="pt-BR"/>
        </w:rPr>
        <w:t xml:space="preserve"> de terra nua, dissociada da construção de imóvel em prazo superior a dois anos, contado da data de assinatura do contrato do financiamento habitacional pelo beneficiário; e</w:t>
      </w:r>
    </w:p>
    <w:p w14:paraId="54BCB6D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aquisição ou construção de imóveis rurais ou comerciais.</w:t>
      </w:r>
    </w:p>
    <w:p w14:paraId="66BF6C8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2º O disposto </w:t>
      </w:r>
      <w:proofErr w:type="spellStart"/>
      <w:r w:rsidRPr="00E15016">
        <w:rPr>
          <w:rFonts w:ascii="Arial" w:eastAsia="Times New Roman" w:hAnsi="Arial" w:cs="Arial"/>
          <w:color w:val="162937"/>
          <w:sz w:val="24"/>
          <w:szCs w:val="24"/>
          <w:lang w:eastAsia="pt-BR"/>
        </w:rPr>
        <w:t>no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não</w:t>
      </w:r>
      <w:proofErr w:type="spellEnd"/>
      <w:r w:rsidRPr="00E15016">
        <w:rPr>
          <w:rFonts w:ascii="Arial" w:eastAsia="Times New Roman" w:hAnsi="Arial" w:cs="Arial"/>
          <w:color w:val="162937"/>
          <w:sz w:val="24"/>
          <w:szCs w:val="24"/>
          <w:lang w:eastAsia="pt-BR"/>
        </w:rPr>
        <w:t xml:space="preserve"> se aplica à pessoa física, observada a legislação específica relativa à fonte de recursos, que se enquadre nas seguintes hipóteses:</w:t>
      </w:r>
    </w:p>
    <w:p w14:paraId="58B49FF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que</w:t>
      </w:r>
      <w:proofErr w:type="gramEnd"/>
      <w:r w:rsidRPr="00E15016">
        <w:rPr>
          <w:rFonts w:ascii="Arial" w:eastAsia="Times New Roman" w:hAnsi="Arial" w:cs="Arial"/>
          <w:color w:val="162937"/>
          <w:sz w:val="24"/>
          <w:szCs w:val="24"/>
          <w:lang w:eastAsia="pt-BR"/>
        </w:rPr>
        <w:t xml:space="preserve"> tenha propriedade de parte de imóvel residencial em fração igual ou inferior a quarenta por cento; ou</w:t>
      </w:r>
    </w:p>
    <w:p w14:paraId="24697D6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que</w:t>
      </w:r>
      <w:proofErr w:type="gramEnd"/>
      <w:r w:rsidRPr="00E15016">
        <w:rPr>
          <w:rFonts w:ascii="Arial" w:eastAsia="Times New Roman" w:hAnsi="Arial" w:cs="Arial"/>
          <w:color w:val="162937"/>
          <w:sz w:val="24"/>
          <w:szCs w:val="24"/>
          <w:lang w:eastAsia="pt-BR"/>
        </w:rPr>
        <w:t xml:space="preserve"> tenha nua propriedade de imóvel residencial gravada com cláusula de usufruto vitalício e tenha renunciado a esse usufruto.</w:t>
      </w:r>
    </w:p>
    <w:p w14:paraId="7DFDAF5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3º O beneficiário do Programa Habite Seguro apresentará declaração que ateste o cumprimento dos requisitos estabelecidos neste artigo, sob pena de devolução do montante correspondente à subvenção econômica, acrescido de atualização monetária, à taxa Selic, sem prejuízo da aplicação das demais penalidades previstas na legislação aos responsáveis.</w:t>
      </w:r>
    </w:p>
    <w:p w14:paraId="083D6AC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CAPÍTULO VI</w:t>
      </w:r>
    </w:p>
    <w:p w14:paraId="37367F5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DISPOSIÇÕES FINAIS E TRANSITÓRIAS</w:t>
      </w:r>
    </w:p>
    <w:p w14:paraId="40C093D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 xml:space="preserve">Art. 14. Na hipótese de cessão onerosa ou </w:t>
      </w:r>
      <w:proofErr w:type="spellStart"/>
      <w:r w:rsidRPr="00E15016">
        <w:rPr>
          <w:rFonts w:ascii="Arial" w:eastAsia="Times New Roman" w:hAnsi="Arial" w:cs="Arial"/>
          <w:color w:val="162937"/>
          <w:sz w:val="24"/>
          <w:szCs w:val="24"/>
          <w:lang w:eastAsia="pt-BR"/>
        </w:rPr>
        <w:t>gratuita</w:t>
      </w:r>
      <w:r w:rsidRPr="00E15016">
        <w:rPr>
          <w:rFonts w:ascii="Arial" w:eastAsia="Times New Roman" w:hAnsi="Arial" w:cs="Arial"/>
          <w:b/>
          <w:bCs/>
          <w:color w:val="162937"/>
          <w:sz w:val="24"/>
          <w:szCs w:val="24"/>
          <w:lang w:eastAsia="pt-BR"/>
        </w:rPr>
        <w:t>inter</w:t>
      </w:r>
      <w:proofErr w:type="spellEnd"/>
      <w:r w:rsidRPr="00E15016">
        <w:rPr>
          <w:rFonts w:ascii="Arial" w:eastAsia="Times New Roman" w:hAnsi="Arial" w:cs="Arial"/>
          <w:b/>
          <w:bCs/>
          <w:color w:val="162937"/>
          <w:sz w:val="24"/>
          <w:szCs w:val="24"/>
          <w:lang w:eastAsia="pt-BR"/>
        </w:rPr>
        <w:t xml:space="preserve"> </w:t>
      </w:r>
      <w:proofErr w:type="spellStart"/>
      <w:r w:rsidRPr="00E15016">
        <w:rPr>
          <w:rFonts w:ascii="Arial" w:eastAsia="Times New Roman" w:hAnsi="Arial" w:cs="Arial"/>
          <w:b/>
          <w:bCs/>
          <w:color w:val="162937"/>
          <w:sz w:val="24"/>
          <w:szCs w:val="24"/>
          <w:lang w:eastAsia="pt-BR"/>
        </w:rPr>
        <w:t>vivos</w:t>
      </w:r>
      <w:r w:rsidRPr="00E15016">
        <w:rPr>
          <w:rFonts w:ascii="Arial" w:eastAsia="Times New Roman" w:hAnsi="Arial" w:cs="Arial"/>
          <w:color w:val="162937"/>
          <w:sz w:val="24"/>
          <w:szCs w:val="24"/>
          <w:lang w:eastAsia="pt-BR"/>
        </w:rPr>
        <w:t>de</w:t>
      </w:r>
      <w:proofErr w:type="spellEnd"/>
      <w:r w:rsidRPr="00E15016">
        <w:rPr>
          <w:rFonts w:ascii="Arial" w:eastAsia="Times New Roman" w:hAnsi="Arial" w:cs="Arial"/>
          <w:color w:val="162937"/>
          <w:sz w:val="24"/>
          <w:szCs w:val="24"/>
          <w:lang w:eastAsia="pt-BR"/>
        </w:rPr>
        <w:t xml:space="preserve"> imóvel adquirido ou construído com recursos orçamentários do Programa Habite Seguro, o beneficiário devolverá o montante correspondente à subvenção econômica, acrescido de atualização monetária, à taxa Selic, quando a cessão for efetuada antes de transcorridos cinco anos da aquisição do referido imóvel.</w:t>
      </w:r>
    </w:p>
    <w:p w14:paraId="36F4410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15. O Programa Habite Seguro será regido pelo disposto nesta Medida Provisória e em seu regulamento.</w:t>
      </w:r>
    </w:p>
    <w:p w14:paraId="53704E1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16. A </w:t>
      </w:r>
      <w:hyperlink r:id="rId9" w:tgtFrame="_blank" w:history="1">
        <w:r w:rsidRPr="00E15016">
          <w:rPr>
            <w:rFonts w:ascii="Arial" w:eastAsia="Times New Roman" w:hAnsi="Arial" w:cs="Arial"/>
            <w:color w:val="007BFF"/>
            <w:sz w:val="24"/>
            <w:szCs w:val="24"/>
            <w:u w:val="single"/>
            <w:lang w:eastAsia="pt-BR"/>
          </w:rPr>
          <w:t>Lei nº 11.977, de 7 de julho de 2009</w:t>
        </w:r>
      </w:hyperlink>
      <w:r w:rsidRPr="00E15016">
        <w:rPr>
          <w:rFonts w:ascii="Arial" w:eastAsia="Times New Roman" w:hAnsi="Arial" w:cs="Arial"/>
          <w:color w:val="162937"/>
          <w:sz w:val="24"/>
          <w:szCs w:val="24"/>
          <w:lang w:eastAsia="pt-BR"/>
        </w:rPr>
        <w:t>, passa a vigorar com as seguintes alterações:</w:t>
      </w:r>
    </w:p>
    <w:p w14:paraId="166F9A7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6º-A ..............................................................................................................</w:t>
      </w:r>
    </w:p>
    <w:p w14:paraId="5284F11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5120D0F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17. As unidades dispensadas da reinclusão em programa habitacional de que trata o § 9º, as unidades ociosas, as unidades disponíveis sem indicação de beneficiários e as unidades integrantes de operações pendentes de finalização cuja viabilidade de conclusão reste prejudicada poderão ser alienadas pelo gestor operacional do respectivo Fundo nas condições estabelecidas em ato do Ministro de Estado do Desenvolvimento Regional, com prioridade para:</w:t>
      </w:r>
    </w:p>
    <w:p w14:paraId="72FEACD6"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 - União, Estados, Distrito Federal e Municípios, ou entidades da administração pública indireta desses entes, para destinação a programas habitacionais de interesse social por eles desenvolvidos;</w:t>
      </w:r>
    </w:p>
    <w:p w14:paraId="2F3984A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pessoas</w:t>
      </w:r>
      <w:proofErr w:type="gramEnd"/>
      <w:r w:rsidRPr="00E15016">
        <w:rPr>
          <w:rFonts w:ascii="Arial" w:eastAsia="Times New Roman" w:hAnsi="Arial" w:cs="Arial"/>
          <w:color w:val="162937"/>
          <w:sz w:val="24"/>
          <w:szCs w:val="24"/>
          <w:lang w:eastAsia="pt-BR"/>
        </w:rPr>
        <w:t xml:space="preserve"> físicas que constituam o público-alvo dos programas habitacionais federais; e</w:t>
      </w:r>
    </w:p>
    <w:p w14:paraId="4CA2DEB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III - pessoas físicas que constituam público-alvo do Programa Nacional de apoio à Aquisição de Habitação para Profissionais da Segurança Pública - Programa Habite Seguro." (NR)</w:t>
      </w:r>
    </w:p>
    <w:p w14:paraId="1F463F5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17. A </w:t>
      </w:r>
      <w:hyperlink r:id="rId10" w:tgtFrame="_blank" w:history="1">
        <w:r w:rsidRPr="00E15016">
          <w:rPr>
            <w:rFonts w:ascii="Arial" w:eastAsia="Times New Roman" w:hAnsi="Arial" w:cs="Arial"/>
            <w:color w:val="007BFF"/>
            <w:sz w:val="24"/>
            <w:szCs w:val="24"/>
            <w:u w:val="single"/>
            <w:lang w:eastAsia="pt-BR"/>
          </w:rPr>
          <w:t>Lei nº 10.188, de 12 de fevereiro de 2001</w:t>
        </w:r>
      </w:hyperlink>
      <w:r w:rsidRPr="00E15016">
        <w:rPr>
          <w:rFonts w:ascii="Arial" w:eastAsia="Times New Roman" w:hAnsi="Arial" w:cs="Arial"/>
          <w:color w:val="162937"/>
          <w:sz w:val="24"/>
          <w:szCs w:val="24"/>
          <w:lang w:eastAsia="pt-BR"/>
        </w:rPr>
        <w:t>, passa a vigorar com as seguintes alterações:</w:t>
      </w:r>
    </w:p>
    <w:p w14:paraId="64F7A213"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1º ..................................................................................................................</w:t>
      </w:r>
    </w:p>
    <w:p w14:paraId="0B118DB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3B76850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4º Os imóveis produzidos com recursos do Fundo de Arrendamento Residencial poderão ser alienados nas condições estabelecidas em ato do Ministro de Estado do Desenvolvimento Regional com prioridade para:</w:t>
      </w:r>
    </w:p>
    <w:p w14:paraId="4CD9B4A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I - União, Estados, Distrito Federal e Municípios, ou entidades da administração pública indireta desses entes, para destinação a programas habitacionais de interesse social por eles desenvolvidos; e</w:t>
      </w:r>
    </w:p>
    <w:p w14:paraId="56F37DF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pessoas</w:t>
      </w:r>
      <w:proofErr w:type="gramEnd"/>
      <w:r w:rsidRPr="00E15016">
        <w:rPr>
          <w:rFonts w:ascii="Arial" w:eastAsia="Times New Roman" w:hAnsi="Arial" w:cs="Arial"/>
          <w:color w:val="162937"/>
          <w:sz w:val="24"/>
          <w:szCs w:val="24"/>
          <w:lang w:eastAsia="pt-BR"/>
        </w:rPr>
        <w:t xml:space="preserve"> físicas que constituam o público-alvo dos programas habitacionais federais." (NR)</w:t>
      </w:r>
    </w:p>
    <w:p w14:paraId="5633979C"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lastRenderedPageBreak/>
        <w:t>"Art. 2º-B. Fica criado o Comitê de Participação do Fundo de Arrendamento Residencial - CPFAR, cujas composição e competências serão estabelecidas em ato do Poder Executivo federal." (NR)</w:t>
      </w:r>
    </w:p>
    <w:p w14:paraId="144C2EB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18. A </w:t>
      </w:r>
      <w:hyperlink r:id="rId11" w:tgtFrame="_blank" w:history="1">
        <w:r w:rsidRPr="00E15016">
          <w:rPr>
            <w:rFonts w:ascii="Arial" w:eastAsia="Times New Roman" w:hAnsi="Arial" w:cs="Arial"/>
            <w:color w:val="007BFF"/>
            <w:sz w:val="24"/>
            <w:szCs w:val="24"/>
            <w:u w:val="single"/>
            <w:lang w:eastAsia="pt-BR"/>
          </w:rPr>
          <w:t>Lei nº 8.677, de 13 de julho de 1993</w:t>
        </w:r>
      </w:hyperlink>
      <w:r w:rsidRPr="00E15016">
        <w:rPr>
          <w:rFonts w:ascii="Arial" w:eastAsia="Times New Roman" w:hAnsi="Arial" w:cs="Arial"/>
          <w:color w:val="162937"/>
          <w:sz w:val="24"/>
          <w:szCs w:val="24"/>
          <w:lang w:eastAsia="pt-BR"/>
        </w:rPr>
        <w:t>, passa a vigorar com as seguintes alterações:</w:t>
      </w:r>
    </w:p>
    <w:p w14:paraId="49A7E8C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3º ..................................................................................................................</w:t>
      </w:r>
    </w:p>
    <w:p w14:paraId="499B22FE"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5F9A434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Parágrafo único. ...................................................................................................</w:t>
      </w:r>
    </w:p>
    <w:p w14:paraId="3C143FA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cinquenta</w:t>
      </w:r>
      <w:proofErr w:type="gramEnd"/>
      <w:r w:rsidRPr="00E15016">
        <w:rPr>
          <w:rFonts w:ascii="Arial" w:eastAsia="Times New Roman" w:hAnsi="Arial" w:cs="Arial"/>
          <w:color w:val="162937"/>
          <w:sz w:val="24"/>
          <w:szCs w:val="24"/>
          <w:lang w:eastAsia="pt-BR"/>
        </w:rPr>
        <w:t xml:space="preserve"> por cento, no mínimo, e noventa e oito por cento, no máximo, em financiamentos dos projetos referidos no art. 2º; e</w:t>
      </w:r>
    </w:p>
    <w:p w14:paraId="6FD9E3D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dois</w:t>
      </w:r>
      <w:proofErr w:type="gramEnd"/>
      <w:r w:rsidRPr="00E15016">
        <w:rPr>
          <w:rFonts w:ascii="Arial" w:eastAsia="Times New Roman" w:hAnsi="Arial" w:cs="Arial"/>
          <w:color w:val="162937"/>
          <w:sz w:val="24"/>
          <w:szCs w:val="24"/>
          <w:lang w:eastAsia="pt-BR"/>
        </w:rPr>
        <w:t xml:space="preserve"> por cento em reserva de liquidez, dos quais:</w:t>
      </w:r>
    </w:p>
    <w:p w14:paraId="1506C5F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um por cento em títulos públicos; e</w:t>
      </w:r>
    </w:p>
    <w:p w14:paraId="3FE4546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um por cento em títulos de emissão da Caixa Econômica Federal." (NR)</w:t>
      </w:r>
    </w:p>
    <w:p w14:paraId="35864FC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9º ..................................................................................................................</w:t>
      </w:r>
    </w:p>
    <w:p w14:paraId="7CAE674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praticar</w:t>
      </w:r>
      <w:proofErr w:type="gramEnd"/>
      <w:r w:rsidRPr="00E15016">
        <w:rPr>
          <w:rFonts w:ascii="Arial" w:eastAsia="Times New Roman" w:hAnsi="Arial" w:cs="Arial"/>
          <w:color w:val="162937"/>
          <w:sz w:val="24"/>
          <w:szCs w:val="24"/>
          <w:lang w:eastAsia="pt-BR"/>
        </w:rPr>
        <w:t xml:space="preserve"> os atos necessários à operação do FDS, incluída a edição de regulamentos operacionais, de acordo com as diretrizes, as normas e os programas estabelecidos pelo Conselho Curador e pelo órgão gestor do FDS;</w:t>
      </w:r>
    </w:p>
    <w:p w14:paraId="49BC98D5"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63400A67"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 - </w:t>
      </w:r>
      <w:proofErr w:type="gramStart"/>
      <w:r w:rsidRPr="00E15016">
        <w:rPr>
          <w:rFonts w:ascii="Arial" w:eastAsia="Times New Roman" w:hAnsi="Arial" w:cs="Arial"/>
          <w:color w:val="162937"/>
          <w:sz w:val="24"/>
          <w:szCs w:val="24"/>
          <w:lang w:eastAsia="pt-BR"/>
        </w:rPr>
        <w:t>firmar</w:t>
      </w:r>
      <w:proofErr w:type="gramEnd"/>
      <w:r w:rsidRPr="00E15016">
        <w:rPr>
          <w:rFonts w:ascii="Arial" w:eastAsia="Times New Roman" w:hAnsi="Arial" w:cs="Arial"/>
          <w:color w:val="162937"/>
          <w:sz w:val="24"/>
          <w:szCs w:val="24"/>
          <w:lang w:eastAsia="pt-BR"/>
        </w:rPr>
        <w:t>, como representante do FDS, contrato de repasse com os agentes financeiros para aporte dos recursos destinados à concessão dos empréstimos e dos financiamentos;</w:t>
      </w:r>
    </w:p>
    <w:p w14:paraId="2ADC084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VI - </w:t>
      </w:r>
      <w:proofErr w:type="gramStart"/>
      <w:r w:rsidRPr="00E15016">
        <w:rPr>
          <w:rFonts w:ascii="Arial" w:eastAsia="Times New Roman" w:hAnsi="Arial" w:cs="Arial"/>
          <w:color w:val="162937"/>
          <w:sz w:val="24"/>
          <w:szCs w:val="24"/>
          <w:lang w:eastAsia="pt-BR"/>
        </w:rPr>
        <w:t>gerir</w:t>
      </w:r>
      <w:proofErr w:type="gramEnd"/>
      <w:r w:rsidRPr="00E15016">
        <w:rPr>
          <w:rFonts w:ascii="Arial" w:eastAsia="Times New Roman" w:hAnsi="Arial" w:cs="Arial"/>
          <w:color w:val="162937"/>
          <w:sz w:val="24"/>
          <w:szCs w:val="24"/>
          <w:lang w:eastAsia="pt-BR"/>
        </w:rPr>
        <w:t xml:space="preserve"> o fluxo dos empréstimos, dos financiamentos, dos repasses e dos subsídios, por intermédio dos agentes financeiros, e, como representante do FDS, adotar as medidas necessárias para assegurar a sua aplicação;</w:t>
      </w:r>
    </w:p>
    <w:p w14:paraId="5635829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5DE0116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VIII - cumprir as atribuições estabelecidas pelo Conselho Curador; e</w:t>
      </w:r>
    </w:p>
    <w:p w14:paraId="7807A25B"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IX - </w:t>
      </w:r>
      <w:proofErr w:type="gramStart"/>
      <w:r w:rsidRPr="00E15016">
        <w:rPr>
          <w:rFonts w:ascii="Arial" w:eastAsia="Times New Roman" w:hAnsi="Arial" w:cs="Arial"/>
          <w:color w:val="162937"/>
          <w:sz w:val="24"/>
          <w:szCs w:val="24"/>
          <w:lang w:eastAsia="pt-BR"/>
        </w:rPr>
        <w:t>orientar</w:t>
      </w:r>
      <w:proofErr w:type="gramEnd"/>
      <w:r w:rsidRPr="00E15016">
        <w:rPr>
          <w:rFonts w:ascii="Arial" w:eastAsia="Times New Roman" w:hAnsi="Arial" w:cs="Arial"/>
          <w:color w:val="162937"/>
          <w:sz w:val="24"/>
          <w:szCs w:val="24"/>
          <w:lang w:eastAsia="pt-BR"/>
        </w:rPr>
        <w:t>, por intermédio dos agentes financeiros, a atuação dos agentes promotores, no âmbito dos programas de regularização fundiária e melhoria habitacional, com vistas à aplicação correta dos recursos orçamentários, e, como representante do FDS, adotar as medidas de regresso contra os agentes financeiros relativamente aos danos decorrentes de falhas cometidas por esses agentes na prestação dos serviços.</w:t>
      </w:r>
    </w:p>
    <w:p w14:paraId="57EC8161"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1º No âmbito dos programas de regularização fundiária e melhoria habitacional, os riscos do agente operador inerentes ao repasse e à aplicação </w:t>
      </w:r>
      <w:r w:rsidRPr="00E15016">
        <w:rPr>
          <w:rFonts w:ascii="Arial" w:eastAsia="Times New Roman" w:hAnsi="Arial" w:cs="Arial"/>
          <w:color w:val="162937"/>
          <w:sz w:val="24"/>
          <w:szCs w:val="24"/>
          <w:lang w:eastAsia="pt-BR"/>
        </w:rPr>
        <w:lastRenderedPageBreak/>
        <w:t>dos recursos estão circunscritos à certificação do envio, pelos agentes financeiros habilitados a atuar nos referidos programas, da comprovação documental da execução física dos contratos de financiamento e à conferência das informações financeiras dela constantes, nos termos estabelecidos pelo gestor do FDS.</w:t>
      </w:r>
    </w:p>
    <w:p w14:paraId="272C5E0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2º A certificação do recebimento da comprovação documental de que trata o § 1º autorizará a liberação dos recursos financeiros pelo agente operador ao agente financeiro, que será responsável pela veracidade e pela consistência das informações prestadas." (NR)</w:t>
      </w:r>
    </w:p>
    <w:p w14:paraId="6C20DD34"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12-A. Ficam os cotistas do FDS autorizados a efetuar doação gratuita, total ou parcial, dos valores que compõem as suas cotas ao referido Fundo, incluídos aqueles referentes ao retorno financeiro proporcional aos mútuos concedidos no âmbito de programas habitacionais.</w:t>
      </w:r>
    </w:p>
    <w:p w14:paraId="43D314D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w:t>
      </w:r>
    </w:p>
    <w:p w14:paraId="13D36D2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 2º As receitas provenientes da doação de que trata </w:t>
      </w:r>
      <w:proofErr w:type="spellStart"/>
      <w:r w:rsidRPr="00E15016">
        <w:rPr>
          <w:rFonts w:ascii="Arial" w:eastAsia="Times New Roman" w:hAnsi="Arial" w:cs="Arial"/>
          <w:color w:val="162937"/>
          <w:sz w:val="24"/>
          <w:szCs w:val="24"/>
          <w:lang w:eastAsia="pt-BR"/>
        </w:rPr>
        <w:t>o</w:t>
      </w:r>
      <w:r w:rsidRPr="00E15016">
        <w:rPr>
          <w:rFonts w:ascii="Arial" w:eastAsia="Times New Roman" w:hAnsi="Arial" w:cs="Arial"/>
          <w:b/>
          <w:bCs/>
          <w:color w:val="162937"/>
          <w:sz w:val="24"/>
          <w:szCs w:val="24"/>
          <w:lang w:eastAsia="pt-BR"/>
        </w:rPr>
        <w:t>caput</w:t>
      </w:r>
      <w:r w:rsidRPr="00E15016">
        <w:rPr>
          <w:rFonts w:ascii="Arial" w:eastAsia="Times New Roman" w:hAnsi="Arial" w:cs="Arial"/>
          <w:color w:val="162937"/>
          <w:sz w:val="24"/>
          <w:szCs w:val="24"/>
          <w:lang w:eastAsia="pt-BR"/>
        </w:rPr>
        <w:t>poderão</w:t>
      </w:r>
      <w:proofErr w:type="spellEnd"/>
      <w:r w:rsidRPr="00E15016">
        <w:rPr>
          <w:rFonts w:ascii="Arial" w:eastAsia="Times New Roman" w:hAnsi="Arial" w:cs="Arial"/>
          <w:color w:val="162937"/>
          <w:sz w:val="24"/>
          <w:szCs w:val="24"/>
          <w:lang w:eastAsia="pt-BR"/>
        </w:rPr>
        <w:t xml:space="preserve"> ser utilizadas para:</w:t>
      </w:r>
    </w:p>
    <w:p w14:paraId="31100E7F"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(NR)</w:t>
      </w:r>
    </w:p>
    <w:p w14:paraId="5008EBFD"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19. Ficam revogados:</w:t>
      </w:r>
    </w:p>
    <w:p w14:paraId="01521830"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 - </w:t>
      </w:r>
      <w:proofErr w:type="gramStart"/>
      <w:r w:rsidRPr="00E15016">
        <w:rPr>
          <w:rFonts w:ascii="Arial" w:eastAsia="Times New Roman" w:hAnsi="Arial" w:cs="Arial"/>
          <w:color w:val="162937"/>
          <w:sz w:val="24"/>
          <w:szCs w:val="24"/>
          <w:lang w:eastAsia="pt-BR"/>
        </w:rPr>
        <w:t>o</w:t>
      </w:r>
      <w:proofErr w:type="gramEnd"/>
      <w:r w:rsidRPr="00E15016">
        <w:rPr>
          <w:rFonts w:ascii="Arial" w:eastAsia="Times New Roman" w:hAnsi="Arial" w:cs="Arial"/>
          <w:color w:val="162937"/>
          <w:sz w:val="24"/>
          <w:szCs w:val="24"/>
          <w:lang w:eastAsia="pt-BR"/>
        </w:rPr>
        <w:t> </w:t>
      </w:r>
      <w:hyperlink r:id="rId12" w:tgtFrame="_blank" w:history="1">
        <w:r w:rsidRPr="00E15016">
          <w:rPr>
            <w:rFonts w:ascii="Arial" w:eastAsia="Times New Roman" w:hAnsi="Arial" w:cs="Arial"/>
            <w:color w:val="007BFF"/>
            <w:sz w:val="24"/>
            <w:szCs w:val="24"/>
            <w:u w:val="single"/>
            <w:lang w:eastAsia="pt-BR"/>
          </w:rPr>
          <w:t>§ 5º do art. 2º da Lei nº 10.188, de 2001</w:t>
        </w:r>
      </w:hyperlink>
      <w:r w:rsidRPr="00E15016">
        <w:rPr>
          <w:rFonts w:ascii="Arial" w:eastAsia="Times New Roman" w:hAnsi="Arial" w:cs="Arial"/>
          <w:color w:val="162937"/>
          <w:sz w:val="24"/>
          <w:szCs w:val="24"/>
          <w:lang w:eastAsia="pt-BR"/>
        </w:rPr>
        <w:t>; e</w:t>
      </w:r>
    </w:p>
    <w:p w14:paraId="4576A3A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 xml:space="preserve">II - </w:t>
      </w:r>
      <w:proofErr w:type="gramStart"/>
      <w:r w:rsidRPr="00E15016">
        <w:rPr>
          <w:rFonts w:ascii="Arial" w:eastAsia="Times New Roman" w:hAnsi="Arial" w:cs="Arial"/>
          <w:color w:val="162937"/>
          <w:sz w:val="24"/>
          <w:szCs w:val="24"/>
          <w:lang w:eastAsia="pt-BR"/>
        </w:rPr>
        <w:t>os</w:t>
      </w:r>
      <w:proofErr w:type="gramEnd"/>
      <w:r w:rsidRPr="00E15016">
        <w:rPr>
          <w:rFonts w:ascii="Arial" w:eastAsia="Times New Roman" w:hAnsi="Arial" w:cs="Arial"/>
          <w:color w:val="162937"/>
          <w:sz w:val="24"/>
          <w:szCs w:val="24"/>
          <w:lang w:eastAsia="pt-BR"/>
        </w:rPr>
        <w:t xml:space="preserve"> seguintes dispositivos da </w:t>
      </w:r>
      <w:hyperlink r:id="rId13" w:tgtFrame="_blank" w:history="1">
        <w:r w:rsidRPr="00E15016">
          <w:rPr>
            <w:rFonts w:ascii="Arial" w:eastAsia="Times New Roman" w:hAnsi="Arial" w:cs="Arial"/>
            <w:color w:val="007BFF"/>
            <w:sz w:val="24"/>
            <w:szCs w:val="24"/>
            <w:u w:val="single"/>
            <w:lang w:eastAsia="pt-BR"/>
          </w:rPr>
          <w:t>Lei nº 8.677, de 1993</w:t>
        </w:r>
      </w:hyperlink>
      <w:r w:rsidRPr="00E15016">
        <w:rPr>
          <w:rFonts w:ascii="Arial" w:eastAsia="Times New Roman" w:hAnsi="Arial" w:cs="Arial"/>
          <w:color w:val="162937"/>
          <w:sz w:val="24"/>
          <w:szCs w:val="24"/>
          <w:lang w:eastAsia="pt-BR"/>
        </w:rPr>
        <w:t>:</w:t>
      </w:r>
    </w:p>
    <w:p w14:paraId="7371430A"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 as</w:t>
      </w:r>
      <w:hyperlink r:id="rId14" w:tgtFrame="_blank" w:history="1">
        <w:r w:rsidRPr="00E15016">
          <w:rPr>
            <w:rFonts w:ascii="Arial" w:eastAsia="Times New Roman" w:hAnsi="Arial" w:cs="Arial"/>
            <w:color w:val="007BFF"/>
            <w:sz w:val="24"/>
            <w:szCs w:val="24"/>
            <w:u w:val="single"/>
            <w:lang w:eastAsia="pt-BR"/>
          </w:rPr>
          <w:t> alíneas "a" e "b" do parágrafo único do art. 3º</w:t>
        </w:r>
      </w:hyperlink>
      <w:r w:rsidRPr="00E15016">
        <w:rPr>
          <w:rFonts w:ascii="Arial" w:eastAsia="Times New Roman" w:hAnsi="Arial" w:cs="Arial"/>
          <w:color w:val="162937"/>
          <w:sz w:val="24"/>
          <w:szCs w:val="24"/>
          <w:lang w:eastAsia="pt-BR"/>
        </w:rPr>
        <w:t>; e</w:t>
      </w:r>
    </w:p>
    <w:p w14:paraId="5B25C839"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 o</w:t>
      </w:r>
      <w:hyperlink r:id="rId15" w:tgtFrame="_blank" w:history="1">
        <w:r w:rsidRPr="00E15016">
          <w:rPr>
            <w:rFonts w:ascii="Arial" w:eastAsia="Times New Roman" w:hAnsi="Arial" w:cs="Arial"/>
            <w:color w:val="007BFF"/>
            <w:sz w:val="24"/>
            <w:szCs w:val="24"/>
            <w:u w:val="single"/>
            <w:lang w:eastAsia="pt-BR"/>
          </w:rPr>
          <w:t xml:space="preserve"> inciso IV </w:t>
        </w:r>
        <w:proofErr w:type="spellStart"/>
        <w:r w:rsidRPr="00E15016">
          <w:rPr>
            <w:rFonts w:ascii="Arial" w:eastAsia="Times New Roman" w:hAnsi="Arial" w:cs="Arial"/>
            <w:color w:val="007BFF"/>
            <w:sz w:val="24"/>
            <w:szCs w:val="24"/>
            <w:u w:val="single"/>
            <w:lang w:eastAsia="pt-BR"/>
          </w:rPr>
          <w:t>do</w:t>
        </w:r>
        <w:r w:rsidRPr="00E15016">
          <w:rPr>
            <w:rFonts w:ascii="Arial" w:eastAsia="Times New Roman" w:hAnsi="Arial" w:cs="Arial"/>
            <w:b/>
            <w:bCs/>
            <w:color w:val="007BFF"/>
            <w:sz w:val="24"/>
            <w:szCs w:val="24"/>
            <w:lang w:eastAsia="pt-BR"/>
          </w:rPr>
          <w:t>caput</w:t>
        </w:r>
        <w:r w:rsidRPr="00E15016">
          <w:rPr>
            <w:rFonts w:ascii="Arial" w:eastAsia="Times New Roman" w:hAnsi="Arial" w:cs="Arial"/>
            <w:color w:val="007BFF"/>
            <w:sz w:val="24"/>
            <w:szCs w:val="24"/>
            <w:u w:val="single"/>
            <w:lang w:eastAsia="pt-BR"/>
          </w:rPr>
          <w:t>do</w:t>
        </w:r>
        <w:proofErr w:type="spellEnd"/>
        <w:r w:rsidRPr="00E15016">
          <w:rPr>
            <w:rFonts w:ascii="Arial" w:eastAsia="Times New Roman" w:hAnsi="Arial" w:cs="Arial"/>
            <w:color w:val="007BFF"/>
            <w:sz w:val="24"/>
            <w:szCs w:val="24"/>
            <w:u w:val="single"/>
            <w:lang w:eastAsia="pt-BR"/>
          </w:rPr>
          <w:t xml:space="preserve"> art. 9º</w:t>
        </w:r>
      </w:hyperlink>
      <w:r w:rsidRPr="00E15016">
        <w:rPr>
          <w:rFonts w:ascii="Arial" w:eastAsia="Times New Roman" w:hAnsi="Arial" w:cs="Arial"/>
          <w:color w:val="162937"/>
          <w:sz w:val="24"/>
          <w:szCs w:val="24"/>
          <w:lang w:eastAsia="pt-BR"/>
        </w:rPr>
        <w:t>.</w:t>
      </w:r>
    </w:p>
    <w:p w14:paraId="537F1AA2"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Art. 20. Esta Medida Provisória entra em vigor na data de sua publicação.</w:t>
      </w:r>
    </w:p>
    <w:p w14:paraId="4E2D9038" w14:textId="77777777" w:rsidR="00E15016" w:rsidRPr="00E15016" w:rsidRDefault="00E15016" w:rsidP="00E15016">
      <w:pPr>
        <w:shd w:val="clear" w:color="auto" w:fill="FFFFFF"/>
        <w:spacing w:after="150" w:line="240" w:lineRule="auto"/>
        <w:ind w:firstLine="1200"/>
        <w:jc w:val="both"/>
        <w:rPr>
          <w:rFonts w:ascii="Arial" w:eastAsia="Times New Roman" w:hAnsi="Arial" w:cs="Arial"/>
          <w:color w:val="162937"/>
          <w:sz w:val="24"/>
          <w:szCs w:val="24"/>
          <w:lang w:eastAsia="pt-BR"/>
        </w:rPr>
      </w:pPr>
      <w:r w:rsidRPr="00E15016">
        <w:rPr>
          <w:rFonts w:ascii="Arial" w:eastAsia="Times New Roman" w:hAnsi="Arial" w:cs="Arial"/>
          <w:color w:val="162937"/>
          <w:sz w:val="24"/>
          <w:szCs w:val="24"/>
          <w:lang w:eastAsia="pt-BR"/>
        </w:rPr>
        <w:t>Brasília, 13 de setembro de 2021; 200º da Independência e 133º da República.</w:t>
      </w:r>
    </w:p>
    <w:p w14:paraId="4502863E" w14:textId="77777777" w:rsidR="00E15016" w:rsidRPr="00E15016" w:rsidRDefault="00E15016" w:rsidP="00E15016">
      <w:pPr>
        <w:shd w:val="clear" w:color="auto" w:fill="FFFFFF"/>
        <w:spacing w:before="300" w:after="0" w:line="240" w:lineRule="auto"/>
        <w:ind w:left="6975"/>
        <w:jc w:val="both"/>
        <w:rPr>
          <w:rFonts w:ascii="Arial" w:eastAsia="Times New Roman" w:hAnsi="Arial" w:cs="Arial"/>
          <w:b/>
          <w:bCs/>
          <w:caps/>
          <w:color w:val="162937"/>
          <w:sz w:val="26"/>
          <w:szCs w:val="26"/>
          <w:lang w:eastAsia="pt-BR"/>
        </w:rPr>
      </w:pPr>
      <w:r w:rsidRPr="00E15016">
        <w:rPr>
          <w:rFonts w:ascii="Arial" w:eastAsia="Times New Roman" w:hAnsi="Arial" w:cs="Arial"/>
          <w:b/>
          <w:bCs/>
          <w:caps/>
          <w:color w:val="162937"/>
          <w:sz w:val="26"/>
          <w:szCs w:val="26"/>
          <w:lang w:eastAsia="pt-BR"/>
        </w:rPr>
        <w:t>JAIR MESSIAS BOLSONARO</w:t>
      </w:r>
    </w:p>
    <w:p w14:paraId="0CE4C075" w14:textId="77777777" w:rsidR="00E15016" w:rsidRPr="00E15016" w:rsidRDefault="00E15016" w:rsidP="00E15016">
      <w:pPr>
        <w:shd w:val="clear" w:color="auto" w:fill="FFFFFF"/>
        <w:spacing w:after="0" w:line="240" w:lineRule="auto"/>
        <w:ind w:left="6975"/>
        <w:jc w:val="both"/>
        <w:rPr>
          <w:rFonts w:ascii="Arial" w:eastAsia="Times New Roman" w:hAnsi="Arial" w:cs="Arial"/>
          <w:i/>
          <w:iCs/>
          <w:color w:val="162937"/>
          <w:sz w:val="24"/>
          <w:szCs w:val="24"/>
          <w:lang w:eastAsia="pt-BR"/>
        </w:rPr>
      </w:pPr>
      <w:r w:rsidRPr="00E15016">
        <w:rPr>
          <w:rFonts w:ascii="Arial" w:eastAsia="Times New Roman" w:hAnsi="Arial" w:cs="Arial"/>
          <w:i/>
          <w:iCs/>
          <w:color w:val="162937"/>
          <w:sz w:val="24"/>
          <w:szCs w:val="24"/>
          <w:lang w:eastAsia="pt-BR"/>
        </w:rPr>
        <w:t>Anderson Gustavo Torres</w:t>
      </w:r>
    </w:p>
    <w:p w14:paraId="3EB80A5E" w14:textId="77777777" w:rsidR="00E15016" w:rsidRPr="00E15016" w:rsidRDefault="00E15016" w:rsidP="00E15016">
      <w:pPr>
        <w:shd w:val="clear" w:color="auto" w:fill="FFFFFF"/>
        <w:spacing w:after="0" w:line="240" w:lineRule="auto"/>
        <w:ind w:left="6975"/>
        <w:jc w:val="both"/>
        <w:rPr>
          <w:rFonts w:ascii="Arial" w:eastAsia="Times New Roman" w:hAnsi="Arial" w:cs="Arial"/>
          <w:i/>
          <w:iCs/>
          <w:color w:val="162937"/>
          <w:sz w:val="24"/>
          <w:szCs w:val="24"/>
          <w:lang w:eastAsia="pt-BR"/>
        </w:rPr>
      </w:pPr>
      <w:r w:rsidRPr="00E15016">
        <w:rPr>
          <w:rFonts w:ascii="Arial" w:eastAsia="Times New Roman" w:hAnsi="Arial" w:cs="Arial"/>
          <w:i/>
          <w:iCs/>
          <w:color w:val="162937"/>
          <w:sz w:val="24"/>
          <w:szCs w:val="24"/>
          <w:lang w:eastAsia="pt-BR"/>
        </w:rPr>
        <w:t>Paulo Guedes</w:t>
      </w:r>
    </w:p>
    <w:p w14:paraId="35728507" w14:textId="77777777" w:rsidR="00E15016" w:rsidRPr="00E15016" w:rsidRDefault="00E15016" w:rsidP="00E15016">
      <w:pPr>
        <w:shd w:val="clear" w:color="auto" w:fill="FFFFFF"/>
        <w:spacing w:line="240" w:lineRule="auto"/>
        <w:ind w:left="6975"/>
        <w:jc w:val="both"/>
        <w:rPr>
          <w:rFonts w:ascii="Arial" w:eastAsia="Times New Roman" w:hAnsi="Arial" w:cs="Arial"/>
          <w:i/>
          <w:iCs/>
          <w:color w:val="162937"/>
          <w:sz w:val="24"/>
          <w:szCs w:val="24"/>
          <w:lang w:eastAsia="pt-BR"/>
        </w:rPr>
      </w:pPr>
      <w:r w:rsidRPr="00E15016">
        <w:rPr>
          <w:rFonts w:ascii="Arial" w:eastAsia="Times New Roman" w:hAnsi="Arial" w:cs="Arial"/>
          <w:i/>
          <w:iCs/>
          <w:color w:val="162937"/>
          <w:sz w:val="24"/>
          <w:szCs w:val="24"/>
          <w:lang w:eastAsia="pt-BR"/>
        </w:rPr>
        <w:t>Rogério Marinho</w:t>
      </w:r>
    </w:p>
    <w:p w14:paraId="6A02FA37" w14:textId="77777777" w:rsidR="00565B3C" w:rsidRDefault="00565B3C" w:rsidP="00565B3C">
      <w:pPr>
        <w:pStyle w:val="Ttulo2"/>
        <w:shd w:val="clear" w:color="auto" w:fill="FFFFFF"/>
        <w:spacing w:before="180" w:beforeAutospacing="0" w:after="0" w:afterAutospacing="0"/>
        <w:rPr>
          <w:caps/>
          <w:color w:val="555555"/>
          <w:sz w:val="48"/>
          <w:szCs w:val="48"/>
        </w:rPr>
      </w:pPr>
      <w:r>
        <w:rPr>
          <w:caps/>
          <w:color w:val="555555"/>
          <w:sz w:val="48"/>
          <w:szCs w:val="48"/>
        </w:rPr>
        <w:t>DIÁRIO OFICIAL DA UNIÃO</w:t>
      </w:r>
    </w:p>
    <w:p w14:paraId="0F45F0B7" w14:textId="77777777" w:rsidR="00565B3C" w:rsidRDefault="00565B3C" w:rsidP="00565B3C">
      <w:pPr>
        <w:pStyle w:val="text-center"/>
        <w:shd w:val="clear" w:color="auto" w:fill="FFFFFF"/>
        <w:spacing w:before="30" w:beforeAutospacing="0" w:after="45" w:afterAutospacing="0"/>
        <w:rPr>
          <w:rFonts w:ascii="Arial" w:hAnsi="Arial" w:cs="Arial"/>
          <w:color w:val="555555"/>
        </w:rPr>
      </w:pPr>
      <w:r>
        <w:rPr>
          <w:rStyle w:val="publicado-dou"/>
          <w:rFonts w:ascii="Arial" w:hAnsi="Arial" w:cs="Arial"/>
          <w:color w:val="666666"/>
          <w:sz w:val="19"/>
          <w:szCs w:val="19"/>
        </w:rPr>
        <w:t>Publicado em: </w:t>
      </w:r>
      <w:r>
        <w:rPr>
          <w:rStyle w:val="publicado-dou-data"/>
          <w:rFonts w:ascii="Arial" w:hAnsi="Arial" w:cs="Arial"/>
          <w:color w:val="666666"/>
          <w:sz w:val="19"/>
          <w:szCs w:val="19"/>
        </w:rPr>
        <w:t>14/09/2021</w:t>
      </w:r>
      <w:r>
        <w:rPr>
          <w:rFonts w:ascii="Arial" w:hAnsi="Arial" w:cs="Arial"/>
          <w:color w:val="555555"/>
        </w:rPr>
        <w:t> </w:t>
      </w:r>
      <w:r>
        <w:rPr>
          <w:rStyle w:val="pipe"/>
          <w:rFonts w:ascii="Arial" w:hAnsi="Arial" w:cs="Arial"/>
          <w:color w:val="666666"/>
          <w:sz w:val="19"/>
          <w:szCs w:val="19"/>
        </w:rPr>
        <w:t>| </w:t>
      </w:r>
      <w:r>
        <w:rPr>
          <w:rStyle w:val="edicao-dou"/>
          <w:rFonts w:ascii="Arial" w:hAnsi="Arial" w:cs="Arial"/>
          <w:color w:val="666666"/>
          <w:sz w:val="19"/>
          <w:szCs w:val="19"/>
        </w:rPr>
        <w:t>Edição: </w:t>
      </w:r>
      <w:r>
        <w:rPr>
          <w:rStyle w:val="edicao-dou-data"/>
          <w:rFonts w:ascii="Arial" w:hAnsi="Arial" w:cs="Arial"/>
          <w:color w:val="666666"/>
          <w:sz w:val="19"/>
          <w:szCs w:val="19"/>
        </w:rPr>
        <w:t>174</w:t>
      </w:r>
      <w:r>
        <w:rPr>
          <w:rFonts w:ascii="Arial" w:hAnsi="Arial" w:cs="Arial"/>
          <w:color w:val="555555"/>
        </w:rPr>
        <w:t> </w:t>
      </w:r>
      <w:r>
        <w:rPr>
          <w:rStyle w:val="pipe"/>
          <w:rFonts w:ascii="Arial" w:hAnsi="Arial" w:cs="Arial"/>
          <w:color w:val="666666"/>
          <w:sz w:val="19"/>
          <w:szCs w:val="19"/>
        </w:rPr>
        <w:t>| </w:t>
      </w:r>
      <w:r>
        <w:rPr>
          <w:rStyle w:val="secao-dou"/>
          <w:rFonts w:ascii="Arial" w:hAnsi="Arial" w:cs="Arial"/>
          <w:color w:val="666666"/>
          <w:sz w:val="19"/>
          <w:szCs w:val="19"/>
        </w:rPr>
        <w:t>Seção: 1</w:t>
      </w:r>
      <w:r>
        <w:rPr>
          <w:rFonts w:ascii="Arial" w:hAnsi="Arial" w:cs="Arial"/>
          <w:color w:val="555555"/>
        </w:rPr>
        <w:t> </w:t>
      </w:r>
      <w:r>
        <w:rPr>
          <w:rStyle w:val="pipe"/>
          <w:rFonts w:ascii="Arial" w:hAnsi="Arial" w:cs="Arial"/>
          <w:color w:val="666666"/>
          <w:sz w:val="19"/>
          <w:szCs w:val="19"/>
        </w:rPr>
        <w:t>| </w:t>
      </w:r>
      <w:r>
        <w:rPr>
          <w:rStyle w:val="secao-dou"/>
          <w:rFonts w:ascii="Arial" w:hAnsi="Arial" w:cs="Arial"/>
          <w:color w:val="666666"/>
          <w:sz w:val="19"/>
          <w:szCs w:val="19"/>
        </w:rPr>
        <w:t>Página: </w:t>
      </w:r>
      <w:r>
        <w:rPr>
          <w:rStyle w:val="secao-dou-data"/>
          <w:rFonts w:ascii="Arial" w:hAnsi="Arial" w:cs="Arial"/>
          <w:color w:val="666666"/>
          <w:sz w:val="19"/>
          <w:szCs w:val="19"/>
        </w:rPr>
        <w:t>8</w:t>
      </w:r>
    </w:p>
    <w:p w14:paraId="09306311" w14:textId="77777777" w:rsidR="00565B3C" w:rsidRDefault="00565B3C" w:rsidP="00565B3C">
      <w:pPr>
        <w:pStyle w:val="text-center"/>
        <w:shd w:val="clear" w:color="auto" w:fill="FFFFFF"/>
        <w:spacing w:before="30" w:beforeAutospacing="0" w:after="45" w:afterAutospacing="0"/>
        <w:rPr>
          <w:rFonts w:ascii="Arial" w:hAnsi="Arial" w:cs="Arial"/>
          <w:color w:val="555555"/>
        </w:rPr>
      </w:pPr>
      <w:r>
        <w:rPr>
          <w:rStyle w:val="orgao-dou"/>
          <w:rFonts w:ascii="Arial" w:hAnsi="Arial" w:cs="Arial"/>
          <w:b/>
          <w:bCs/>
          <w:color w:val="666666"/>
          <w:sz w:val="19"/>
          <w:szCs w:val="19"/>
        </w:rPr>
        <w:t>Órgão: </w:t>
      </w:r>
      <w:r>
        <w:rPr>
          <w:rStyle w:val="orgao-dou-data"/>
          <w:rFonts w:ascii="Arial" w:hAnsi="Arial" w:cs="Arial"/>
          <w:b/>
          <w:bCs/>
          <w:color w:val="666666"/>
          <w:sz w:val="19"/>
          <w:szCs w:val="19"/>
        </w:rPr>
        <w:t>Atos do Poder Executivo</w:t>
      </w:r>
    </w:p>
    <w:p w14:paraId="20553AB3" w14:textId="77777777" w:rsidR="00565B3C" w:rsidRDefault="00565B3C" w:rsidP="00565B3C">
      <w:pPr>
        <w:pStyle w:val="identifica"/>
        <w:shd w:val="clear" w:color="auto" w:fill="FFFFFF"/>
        <w:spacing w:before="450" w:beforeAutospacing="0" w:after="450" w:afterAutospacing="0"/>
        <w:jc w:val="center"/>
        <w:rPr>
          <w:rFonts w:ascii="Arial" w:hAnsi="Arial" w:cs="Arial"/>
          <w:b/>
          <w:bCs/>
          <w:caps/>
          <w:color w:val="162937"/>
          <w:sz w:val="29"/>
          <w:szCs w:val="29"/>
        </w:rPr>
      </w:pPr>
      <w:r>
        <w:rPr>
          <w:rFonts w:ascii="Arial" w:hAnsi="Arial" w:cs="Arial"/>
          <w:b/>
          <w:bCs/>
          <w:caps/>
          <w:color w:val="162937"/>
          <w:sz w:val="29"/>
          <w:szCs w:val="29"/>
        </w:rPr>
        <w:lastRenderedPageBreak/>
        <w:t>DECRETO Nº 10.793, DE 13 DE SETEMBRO DE 2021</w:t>
      </w:r>
    </w:p>
    <w:p w14:paraId="00B9AF5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Regulamenta o Programa Nacional de Apoio à Aquisição de Habitação para Profissionais da Segurança Pública - Programa Habite Seguro, e altera o</w:t>
      </w:r>
      <w:hyperlink r:id="rId16" w:tgtFrame="_blank" w:history="1">
        <w:r>
          <w:rPr>
            <w:rStyle w:val="Hyperlink"/>
            <w:rFonts w:ascii="Arial" w:hAnsi="Arial" w:cs="Arial"/>
            <w:color w:val="007BFF"/>
          </w:rPr>
          <w:t> Decreto nº 10.333, de 29 de abril de 2020</w:t>
        </w:r>
      </w:hyperlink>
      <w:r>
        <w:rPr>
          <w:rFonts w:ascii="Arial" w:hAnsi="Arial" w:cs="Arial"/>
          <w:color w:val="162937"/>
        </w:rPr>
        <w:t>, que aprova o Regulamento do Fundo de Desenvolvimento Social.</w:t>
      </w:r>
    </w:p>
    <w:p w14:paraId="6E89171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Style w:val="Forte"/>
          <w:rFonts w:ascii="Arial" w:hAnsi="Arial" w:cs="Arial"/>
          <w:color w:val="162937"/>
        </w:rPr>
        <w:t>O PRESIDENTE DA REPÚBLICA</w:t>
      </w:r>
      <w:r>
        <w:rPr>
          <w:rFonts w:ascii="Arial" w:hAnsi="Arial" w:cs="Arial"/>
          <w:color w:val="162937"/>
        </w:rPr>
        <w:t>, no uso das atribuições que lhe confere o </w:t>
      </w:r>
      <w:hyperlink r:id="rId17" w:tgtFrame="_blank" w:history="1">
        <w:r>
          <w:rPr>
            <w:rStyle w:val="Hyperlink"/>
            <w:rFonts w:ascii="Arial" w:hAnsi="Arial" w:cs="Arial"/>
            <w:color w:val="007BFF"/>
          </w:rPr>
          <w:t>art. 84,</w:t>
        </w:r>
        <w:r>
          <w:rPr>
            <w:rStyle w:val="Forte"/>
            <w:rFonts w:ascii="Arial" w:hAnsi="Arial" w:cs="Arial"/>
            <w:color w:val="007BFF"/>
          </w:rPr>
          <w:t>caput</w:t>
        </w:r>
        <w:r>
          <w:rPr>
            <w:rStyle w:val="Hyperlink"/>
            <w:rFonts w:ascii="Arial" w:hAnsi="Arial" w:cs="Arial"/>
            <w:color w:val="007BFF"/>
          </w:rPr>
          <w:t>, incisos IV e VI, alínea "a", da Constituição</w:t>
        </w:r>
      </w:hyperlink>
      <w:r>
        <w:rPr>
          <w:rFonts w:ascii="Arial" w:hAnsi="Arial" w:cs="Arial"/>
          <w:color w:val="162937"/>
        </w:rPr>
        <w:t>, e tendo em vista o disposto na </w:t>
      </w:r>
      <w:hyperlink r:id="rId18" w:tgtFrame="_blank" w:history="1">
        <w:r>
          <w:rPr>
            <w:rStyle w:val="Hyperlink"/>
            <w:rFonts w:ascii="Arial" w:hAnsi="Arial" w:cs="Arial"/>
            <w:color w:val="007BFF"/>
          </w:rPr>
          <w:t>Lei nº 13.675, de 11 de junho de 2018</w:t>
        </w:r>
      </w:hyperlink>
      <w:r>
        <w:rPr>
          <w:rFonts w:ascii="Arial" w:hAnsi="Arial" w:cs="Arial"/>
          <w:color w:val="162937"/>
        </w:rPr>
        <w:t>, no </w:t>
      </w:r>
      <w:hyperlink r:id="rId19" w:tgtFrame="_blank" w:history="1">
        <w:r>
          <w:rPr>
            <w:rStyle w:val="Hyperlink"/>
            <w:rFonts w:ascii="Arial" w:hAnsi="Arial" w:cs="Arial"/>
            <w:color w:val="007BFF"/>
          </w:rPr>
          <w:t>art. 5º, § 1º, inciso I, da Lei nº 13.756, de 12 de dezembro de 2018</w:t>
        </w:r>
      </w:hyperlink>
      <w:r>
        <w:rPr>
          <w:rFonts w:ascii="Arial" w:hAnsi="Arial" w:cs="Arial"/>
          <w:color w:val="162937"/>
        </w:rPr>
        <w:t>, e na </w:t>
      </w:r>
      <w:hyperlink r:id="rId20" w:tgtFrame="_blank" w:history="1">
        <w:r>
          <w:rPr>
            <w:rStyle w:val="Hyperlink"/>
            <w:rFonts w:ascii="Arial" w:hAnsi="Arial" w:cs="Arial"/>
            <w:color w:val="007BFF"/>
          </w:rPr>
          <w:t>Medida Provisória nº 1.070, de 13 de setembro de 2021</w:t>
        </w:r>
      </w:hyperlink>
      <w:r>
        <w:rPr>
          <w:rFonts w:ascii="Arial" w:hAnsi="Arial" w:cs="Arial"/>
          <w:color w:val="162937"/>
        </w:rPr>
        <w:t>,</w:t>
      </w:r>
    </w:p>
    <w:p w14:paraId="1C47AFD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Style w:val="Forte"/>
          <w:rFonts w:ascii="Arial" w:hAnsi="Arial" w:cs="Arial"/>
          <w:color w:val="162937"/>
        </w:rPr>
        <w:t xml:space="preserve">D E C R E T </w:t>
      </w:r>
      <w:proofErr w:type="gramStart"/>
      <w:r>
        <w:rPr>
          <w:rStyle w:val="Forte"/>
          <w:rFonts w:ascii="Arial" w:hAnsi="Arial" w:cs="Arial"/>
          <w:color w:val="162937"/>
        </w:rPr>
        <w:t>A :</w:t>
      </w:r>
      <w:proofErr w:type="gramEnd"/>
    </w:p>
    <w:p w14:paraId="0530978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I</w:t>
      </w:r>
    </w:p>
    <w:p w14:paraId="3430FAA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DO PROGRAMA NACIONAL DE APOIO À AQUISIÇÃO DE HABITAÇÃO</w:t>
      </w:r>
    </w:p>
    <w:p w14:paraId="560C4A0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PARA PROFISSIONAIS DA SEGURANÇA PÚBLICA</w:t>
      </w:r>
    </w:p>
    <w:p w14:paraId="3081EB2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1º Este Decreto regulamenta o Programa Nacional de Apoio à Aquisição de Habitação para Profissionais da Segurança Pública - Programa Habite Seguro, instituído pela</w:t>
      </w:r>
      <w:hyperlink r:id="rId21" w:tgtFrame="_blank" w:history="1">
        <w:r>
          <w:rPr>
            <w:rStyle w:val="Hyperlink"/>
            <w:rFonts w:ascii="Arial" w:hAnsi="Arial" w:cs="Arial"/>
            <w:color w:val="007BFF"/>
          </w:rPr>
          <w:t> Medida Provisória nº 1.070, de 13 de setembro de 2021</w:t>
        </w:r>
      </w:hyperlink>
      <w:r>
        <w:rPr>
          <w:rFonts w:ascii="Arial" w:hAnsi="Arial" w:cs="Arial"/>
          <w:color w:val="162937"/>
        </w:rPr>
        <w:t>.</w:t>
      </w:r>
    </w:p>
    <w:p w14:paraId="0328135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Parágrafo único. O Programa Habite Seguro proporcionará condições específicas para acesso à moradia própria, nos termos do disposto na</w:t>
      </w:r>
      <w:hyperlink r:id="rId22" w:tgtFrame="_blank" w:history="1">
        <w:r>
          <w:rPr>
            <w:rStyle w:val="Hyperlink"/>
            <w:rFonts w:ascii="Arial" w:hAnsi="Arial" w:cs="Arial"/>
            <w:color w:val="007BFF"/>
          </w:rPr>
          <w:t> Medida Provisória nº 1.070, de 2021</w:t>
        </w:r>
      </w:hyperlink>
      <w:r>
        <w:rPr>
          <w:rFonts w:ascii="Arial" w:hAnsi="Arial" w:cs="Arial"/>
          <w:color w:val="162937"/>
        </w:rPr>
        <w:t>, e neste Decreto, e integrará, no que couber, o Programa Casa Verde e Amarela, de que trata a Lei </w:t>
      </w:r>
      <w:hyperlink r:id="rId23" w:tgtFrame="_blank" w:history="1">
        <w:r>
          <w:rPr>
            <w:rStyle w:val="Hyperlink"/>
            <w:rFonts w:ascii="Arial" w:hAnsi="Arial" w:cs="Arial"/>
            <w:color w:val="007BFF"/>
          </w:rPr>
          <w:t>nº 14.118, de 13 de janeiro de 2021</w:t>
        </w:r>
      </w:hyperlink>
      <w:r>
        <w:rPr>
          <w:rFonts w:ascii="Arial" w:hAnsi="Arial" w:cs="Arial"/>
          <w:color w:val="162937"/>
        </w:rPr>
        <w:t>.</w:t>
      </w:r>
    </w:p>
    <w:p w14:paraId="337B8D7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II</w:t>
      </w:r>
    </w:p>
    <w:p w14:paraId="25EF9874"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DOS CRITÉRIOS</w:t>
      </w:r>
    </w:p>
    <w:p w14:paraId="73B872C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2º O Programa Habite Seguro é destinado aos seguintes profissionais de segurança pública:</w:t>
      </w:r>
    </w:p>
    <w:p w14:paraId="061837E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policiais</w:t>
      </w:r>
      <w:proofErr w:type="gramEnd"/>
      <w:r>
        <w:rPr>
          <w:rFonts w:ascii="Arial" w:hAnsi="Arial" w:cs="Arial"/>
          <w:color w:val="162937"/>
        </w:rPr>
        <w:t xml:space="preserve"> integrantes da polícia federal, da polícia rodoviária federal, das polícias civis, das polícias penais e das polícias militares:</w:t>
      </w:r>
    </w:p>
    <w:p w14:paraId="6A264DD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 ativos;</w:t>
      </w:r>
    </w:p>
    <w:p w14:paraId="5A855400"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 inativos:</w:t>
      </w:r>
    </w:p>
    <w:p w14:paraId="47F4597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1. da reserva remunerada; e</w:t>
      </w:r>
    </w:p>
    <w:p w14:paraId="041A1A4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2. reformados; e</w:t>
      </w:r>
    </w:p>
    <w:p w14:paraId="786EF80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 aposentados;</w:t>
      </w:r>
    </w:p>
    <w:p w14:paraId="542DDD0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bombeiros</w:t>
      </w:r>
      <w:proofErr w:type="gramEnd"/>
      <w:r>
        <w:rPr>
          <w:rFonts w:ascii="Arial" w:hAnsi="Arial" w:cs="Arial"/>
          <w:color w:val="162937"/>
        </w:rPr>
        <w:t xml:space="preserve"> integrantes dos corpos de bombeiros militares:</w:t>
      </w:r>
    </w:p>
    <w:p w14:paraId="7E85A0F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 ativos; e</w:t>
      </w:r>
    </w:p>
    <w:p w14:paraId="677D503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 inativos:</w:t>
      </w:r>
    </w:p>
    <w:p w14:paraId="4D7B2D3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lastRenderedPageBreak/>
        <w:t>1. da reserva remunerada; e</w:t>
      </w:r>
    </w:p>
    <w:p w14:paraId="09826BA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2. reformados;</w:t>
      </w:r>
    </w:p>
    <w:p w14:paraId="6B68A2E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agentes penitenciários, peritos e papiloscopistas integrantes dos institutos oficiais de criminalística, de medicina legal e de identificação:</w:t>
      </w:r>
    </w:p>
    <w:p w14:paraId="283DA14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 ativos;</w:t>
      </w:r>
    </w:p>
    <w:p w14:paraId="5F61E1B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 inativos; e</w:t>
      </w:r>
    </w:p>
    <w:p w14:paraId="491CDBA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 aposentados; e</w:t>
      </w:r>
    </w:p>
    <w:p w14:paraId="732496D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IV - integrantes das guardas municipais, observado o disposto na </w:t>
      </w:r>
      <w:hyperlink r:id="rId24" w:tgtFrame="_blank" w:history="1">
        <w:r>
          <w:rPr>
            <w:rStyle w:val="Hyperlink"/>
            <w:rFonts w:ascii="Arial" w:hAnsi="Arial" w:cs="Arial"/>
            <w:color w:val="007BFF"/>
          </w:rPr>
          <w:t>Lei nº 13.022, de 8 de agosto de 2014</w:t>
        </w:r>
      </w:hyperlink>
      <w:r>
        <w:rPr>
          <w:rFonts w:ascii="Arial" w:hAnsi="Arial" w:cs="Arial"/>
          <w:color w:val="162937"/>
        </w:rPr>
        <w:t>, e no art. 3º.</w:t>
      </w:r>
    </w:p>
    <w:p w14:paraId="5DBCE21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3º Para fins do disposto no </w:t>
      </w:r>
      <w:hyperlink r:id="rId25" w:tgtFrame="_blank" w:history="1">
        <w:r>
          <w:rPr>
            <w:rStyle w:val="Hyperlink"/>
            <w:rFonts w:ascii="Arial" w:hAnsi="Arial" w:cs="Arial"/>
            <w:color w:val="007BFF"/>
          </w:rPr>
          <w:t>inciso IV do </w:t>
        </w:r>
        <w:r>
          <w:rPr>
            <w:rStyle w:val="Forte"/>
            <w:rFonts w:ascii="Arial" w:hAnsi="Arial" w:cs="Arial"/>
            <w:color w:val="007BFF"/>
          </w:rPr>
          <w:t>caput </w:t>
        </w:r>
        <w:r>
          <w:rPr>
            <w:rStyle w:val="Hyperlink"/>
            <w:rFonts w:ascii="Arial" w:hAnsi="Arial" w:cs="Arial"/>
            <w:color w:val="007BFF"/>
          </w:rPr>
          <w:t>do art. 2º da Medida Provisória nº 1.070, de 2021</w:t>
        </w:r>
      </w:hyperlink>
      <w:r>
        <w:rPr>
          <w:rFonts w:ascii="Arial" w:hAnsi="Arial" w:cs="Arial"/>
          <w:color w:val="162937"/>
        </w:rPr>
        <w:t>, poderão participar do Programa Habite Seguro as guardas municipais que cumprirem, nos termos do disposto na </w:t>
      </w:r>
      <w:hyperlink r:id="rId26" w:tgtFrame="_blank" w:history="1">
        <w:r>
          <w:rPr>
            <w:rStyle w:val="Hyperlink"/>
            <w:rFonts w:ascii="Arial" w:hAnsi="Arial" w:cs="Arial"/>
            <w:color w:val="007BFF"/>
          </w:rPr>
          <w:t>Lei nº 13.022, de 2014</w:t>
        </w:r>
      </w:hyperlink>
      <w:r>
        <w:rPr>
          <w:rFonts w:ascii="Arial" w:hAnsi="Arial" w:cs="Arial"/>
          <w:color w:val="162937"/>
        </w:rPr>
        <w:t>, os seguintes requisitos:</w:t>
      </w:r>
    </w:p>
    <w:p w14:paraId="323AA0F0"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ter</w:t>
      </w:r>
      <w:proofErr w:type="gramEnd"/>
      <w:r>
        <w:rPr>
          <w:rFonts w:ascii="Arial" w:hAnsi="Arial" w:cs="Arial"/>
          <w:color w:val="162937"/>
        </w:rPr>
        <w:t xml:space="preserve"> sido instituída na forma prevista no </w:t>
      </w:r>
      <w:hyperlink r:id="rId27" w:tgtFrame="_blank" w:history="1">
        <w:r>
          <w:rPr>
            <w:rStyle w:val="Hyperlink"/>
            <w:rFonts w:ascii="Arial" w:hAnsi="Arial" w:cs="Arial"/>
            <w:color w:val="007BFF"/>
          </w:rPr>
          <w:t>art. 6º da Lei nº 13.022, de 2014</w:t>
        </w:r>
      </w:hyperlink>
      <w:r>
        <w:rPr>
          <w:rFonts w:ascii="Arial" w:hAnsi="Arial" w:cs="Arial"/>
          <w:color w:val="162937"/>
        </w:rPr>
        <w:t>;</w:t>
      </w:r>
    </w:p>
    <w:p w14:paraId="0E3CF873"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 - ter em seu quadro de pessoal servidores públicos integrantes de carreira única e plano de cargos e salários, na forma prevista no </w:t>
      </w:r>
      <w:hyperlink r:id="rId28" w:tgtFrame="_blank" w:history="1">
        <w:r>
          <w:rPr>
            <w:rStyle w:val="Hyperlink"/>
            <w:rFonts w:ascii="Arial" w:hAnsi="Arial" w:cs="Arial"/>
            <w:color w:val="007BFF"/>
          </w:rPr>
          <w:t>art. 9º da Lei nº 13.022, de 2014</w:t>
        </w:r>
      </w:hyperlink>
      <w:r>
        <w:rPr>
          <w:rFonts w:ascii="Arial" w:hAnsi="Arial" w:cs="Arial"/>
          <w:color w:val="162937"/>
        </w:rPr>
        <w:t>;</w:t>
      </w:r>
    </w:p>
    <w:p w14:paraId="5413FE6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ter órgãos de controle em funcionamento regular, na forma prevista no </w:t>
      </w:r>
      <w:hyperlink r:id="rId29" w:tgtFrame="_blank" w:history="1">
        <w:r>
          <w:rPr>
            <w:rStyle w:val="Hyperlink"/>
            <w:rFonts w:ascii="Arial" w:hAnsi="Arial" w:cs="Arial"/>
            <w:color w:val="007BFF"/>
          </w:rPr>
          <w:t>art. 13 da Lei nº 13.022, de 2014</w:t>
        </w:r>
      </w:hyperlink>
      <w:r>
        <w:rPr>
          <w:rFonts w:ascii="Arial" w:hAnsi="Arial" w:cs="Arial"/>
          <w:color w:val="162937"/>
        </w:rPr>
        <w:t>; e</w:t>
      </w:r>
    </w:p>
    <w:p w14:paraId="1E13E98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IV - </w:t>
      </w:r>
      <w:proofErr w:type="gramStart"/>
      <w:r>
        <w:rPr>
          <w:rFonts w:ascii="Arial" w:hAnsi="Arial" w:cs="Arial"/>
          <w:color w:val="162937"/>
        </w:rPr>
        <w:t>ter</w:t>
      </w:r>
      <w:proofErr w:type="gramEnd"/>
      <w:r>
        <w:rPr>
          <w:rFonts w:ascii="Arial" w:hAnsi="Arial" w:cs="Arial"/>
          <w:color w:val="162937"/>
        </w:rPr>
        <w:t xml:space="preserve"> código de conduta em vigor, na forma prevista no </w:t>
      </w:r>
      <w:hyperlink r:id="rId30" w:tgtFrame="_blank" w:history="1">
        <w:r>
          <w:rPr>
            <w:rStyle w:val="Hyperlink"/>
            <w:rFonts w:ascii="Arial" w:hAnsi="Arial" w:cs="Arial"/>
            <w:color w:val="007BFF"/>
          </w:rPr>
          <w:t>art. 14 da Lei nº 13.022, de 2014</w:t>
        </w:r>
      </w:hyperlink>
      <w:r>
        <w:rPr>
          <w:rFonts w:ascii="Arial" w:hAnsi="Arial" w:cs="Arial"/>
          <w:color w:val="162937"/>
        </w:rPr>
        <w:t>.</w:t>
      </w:r>
    </w:p>
    <w:p w14:paraId="7CF36CC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Parágrafo único. Ato da Secretaria Nacional de Segurança Pública do Ministério da Justiça e Segurança Pública disporá sobre a forma de comprovação dos requisitos de que trata o </w:t>
      </w:r>
      <w:r>
        <w:rPr>
          <w:rStyle w:val="Forte"/>
          <w:rFonts w:ascii="Arial" w:hAnsi="Arial" w:cs="Arial"/>
          <w:color w:val="162937"/>
        </w:rPr>
        <w:t>caput</w:t>
      </w:r>
      <w:r>
        <w:rPr>
          <w:rFonts w:ascii="Arial" w:hAnsi="Arial" w:cs="Arial"/>
          <w:color w:val="162937"/>
        </w:rPr>
        <w:t> pelas prefeituras municipais.</w:t>
      </w:r>
    </w:p>
    <w:p w14:paraId="21A22FF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4º Para participar do Programa Habite Seguro, o interessado deverá:</w:t>
      </w:r>
    </w:p>
    <w:p w14:paraId="66161C5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ser</w:t>
      </w:r>
      <w:proofErr w:type="gramEnd"/>
      <w:r>
        <w:rPr>
          <w:rFonts w:ascii="Arial" w:hAnsi="Arial" w:cs="Arial"/>
          <w:color w:val="162937"/>
        </w:rPr>
        <w:t xml:space="preserve"> profissional de segurança pública, observado o disposto no art. 2º;</w:t>
      </w:r>
    </w:p>
    <w:p w14:paraId="794B50F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possuir</w:t>
      </w:r>
      <w:proofErr w:type="gramEnd"/>
      <w:r>
        <w:rPr>
          <w:rFonts w:ascii="Arial" w:hAnsi="Arial" w:cs="Arial"/>
          <w:color w:val="162937"/>
        </w:rPr>
        <w:t>, no mínimo, três anos de exercício efetivo no cargo público; e</w:t>
      </w:r>
    </w:p>
    <w:p w14:paraId="596DCF2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atender às condições estabelecidas pelo agente financeiro para a contratação de financiamento habitacional, de acordo com a origem dos recursos orçamentários, a modalidade do financiamento requerido e a regulamentação relativa aos programas no âmbito do Ministério do Desenvolvimento Regional, quando couber.</w:t>
      </w:r>
    </w:p>
    <w:p w14:paraId="64B0C04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1º É vedada a concessão de subvenções econômicas com a finalidade de aquisição ou de construção de unidade habitacional por pessoa física:</w:t>
      </w:r>
    </w:p>
    <w:p w14:paraId="6BCDCEC4"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lastRenderedPageBreak/>
        <w:t xml:space="preserve">I - </w:t>
      </w:r>
      <w:proofErr w:type="gramStart"/>
      <w:r>
        <w:rPr>
          <w:rFonts w:ascii="Arial" w:hAnsi="Arial" w:cs="Arial"/>
          <w:color w:val="162937"/>
        </w:rPr>
        <w:t>titular</w:t>
      </w:r>
      <w:proofErr w:type="gramEnd"/>
      <w:r>
        <w:rPr>
          <w:rFonts w:ascii="Arial" w:hAnsi="Arial" w:cs="Arial"/>
          <w:color w:val="162937"/>
        </w:rPr>
        <w:t xml:space="preserve"> de financiamento ativo, de imóvel localizado em qualquer parte do território nacional, exceto na hipótese de celebração de contratos destinados à aquisição de material de construção; e</w:t>
      </w:r>
    </w:p>
    <w:p w14:paraId="5182270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proprietário</w:t>
      </w:r>
      <w:proofErr w:type="gramEnd"/>
      <w:r>
        <w:rPr>
          <w:rFonts w:ascii="Arial" w:hAnsi="Arial" w:cs="Arial"/>
          <w:color w:val="162937"/>
        </w:rPr>
        <w:t>, possuidor, promitente comprador, usufrutuário ou cessionário de imóvel localizado em qualquer parte do território nacional.</w:t>
      </w:r>
    </w:p>
    <w:p w14:paraId="091FC15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Não poderão participar do Programa Habite Seguro os profissionais de segurança pública:</w:t>
      </w:r>
    </w:p>
    <w:p w14:paraId="2249B86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submetidos</w:t>
      </w:r>
      <w:proofErr w:type="gramEnd"/>
      <w:r>
        <w:rPr>
          <w:rFonts w:ascii="Arial" w:hAnsi="Arial" w:cs="Arial"/>
          <w:color w:val="162937"/>
        </w:rPr>
        <w:t xml:space="preserve"> a regime jurídico de cargos ou funções de natureza temporária; ou</w:t>
      </w:r>
    </w:p>
    <w:p w14:paraId="0133C99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exclusivamente</w:t>
      </w:r>
      <w:proofErr w:type="gramEnd"/>
      <w:r>
        <w:rPr>
          <w:rFonts w:ascii="Arial" w:hAnsi="Arial" w:cs="Arial"/>
          <w:color w:val="162937"/>
        </w:rPr>
        <w:t xml:space="preserve"> ocupantes de cargo em comissão, função de confiança ou posto de mesma natureza, sem vínculo efetivo com a administração pública.</w:t>
      </w:r>
    </w:p>
    <w:p w14:paraId="3AC989F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5º Para fins de concessão da subvenção econômica do Programa Habite Seguro, as propostas serão classificadas, de acordo com a remuneração bruta do beneficiário, nos seguintes grupos:</w:t>
      </w:r>
    </w:p>
    <w:p w14:paraId="60BE6F9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grupo</w:t>
      </w:r>
      <w:proofErr w:type="gramEnd"/>
      <w:r>
        <w:rPr>
          <w:rFonts w:ascii="Arial" w:hAnsi="Arial" w:cs="Arial"/>
          <w:color w:val="162937"/>
        </w:rPr>
        <w:t xml:space="preserve"> I - até R$ 3.000,00 (três mil reais);</w:t>
      </w:r>
    </w:p>
    <w:p w14:paraId="04CCF01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 - grupo II - acima de R$ 3.000,00 (três mil reais) até R$ 4.000,00 (quatro mil reais);</w:t>
      </w:r>
    </w:p>
    <w:p w14:paraId="4524821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grupo III - acima de R$ 4.000 (quatro mil reais) até R$ 5.000,00 (cinco mil reais); e</w:t>
      </w:r>
    </w:p>
    <w:p w14:paraId="249EB7D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IV - </w:t>
      </w:r>
      <w:proofErr w:type="gramStart"/>
      <w:r>
        <w:rPr>
          <w:rFonts w:ascii="Arial" w:hAnsi="Arial" w:cs="Arial"/>
          <w:color w:val="162937"/>
        </w:rPr>
        <w:t>grupo</w:t>
      </w:r>
      <w:proofErr w:type="gramEnd"/>
      <w:r>
        <w:rPr>
          <w:rFonts w:ascii="Arial" w:hAnsi="Arial" w:cs="Arial"/>
          <w:color w:val="162937"/>
        </w:rPr>
        <w:t xml:space="preserve"> IV - acima de R$ 5.000,00 (cinco mil reais) até R$ 7.000,00 (sete mil reais).</w:t>
      </w:r>
    </w:p>
    <w:p w14:paraId="77FFA1F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1º Para fins do disposto no</w:t>
      </w:r>
      <w:r>
        <w:rPr>
          <w:rStyle w:val="Forte"/>
          <w:rFonts w:ascii="Arial" w:hAnsi="Arial" w:cs="Arial"/>
          <w:color w:val="162937"/>
        </w:rPr>
        <w:t> caput</w:t>
      </w:r>
      <w:r>
        <w:rPr>
          <w:rFonts w:ascii="Arial" w:hAnsi="Arial" w:cs="Arial"/>
          <w:color w:val="162937"/>
        </w:rPr>
        <w:t>, será considerado como remuneração bruta o vencimento total do beneficiário, excluídos os benefícios temporários e os de natureza indenizatória.</w:t>
      </w:r>
    </w:p>
    <w:p w14:paraId="24F6AD3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Os agentes financeiros poderão conceder outras condições especiais aos beneficiários com remuneração bruta acima de R$ 7.000,00 (sete mil reais).</w:t>
      </w:r>
    </w:p>
    <w:p w14:paraId="26611C3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3º O valor máximo de imóvel a ser considerado para o cálculo da concessão da subvenção econômica aos grupos I a IV será de R$ 300.000, 00 (trezentos mil reais).</w:t>
      </w:r>
    </w:p>
    <w:p w14:paraId="7684F52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4º O disposto no § 3º não se aplica aos beneficiários com remuneração bruta acima de R$ 7.000,00 (sete mil reais).</w:t>
      </w:r>
    </w:p>
    <w:p w14:paraId="65BE8ED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Art. 6º Para fins do disposto nesta Seção, serão observadas </w:t>
      </w:r>
      <w:proofErr w:type="gramStart"/>
      <w:r>
        <w:rPr>
          <w:rFonts w:ascii="Arial" w:hAnsi="Arial" w:cs="Arial"/>
          <w:color w:val="162937"/>
        </w:rPr>
        <w:t>as reservas percentuais aplicáveis</w:t>
      </w:r>
      <w:proofErr w:type="gramEnd"/>
      <w:r>
        <w:rPr>
          <w:rFonts w:ascii="Arial" w:hAnsi="Arial" w:cs="Arial"/>
          <w:color w:val="162937"/>
        </w:rPr>
        <w:t xml:space="preserve"> às pessoas:</w:t>
      </w:r>
    </w:p>
    <w:p w14:paraId="5A7AEA0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 - com deficiência, nos termos do disposto no</w:t>
      </w:r>
      <w:hyperlink r:id="rId31" w:tgtFrame="_blank" w:history="1">
        <w:r>
          <w:rPr>
            <w:rStyle w:val="Hyperlink"/>
            <w:rFonts w:ascii="Arial" w:hAnsi="Arial" w:cs="Arial"/>
            <w:color w:val="007BFF"/>
          </w:rPr>
          <w:t> art. 32 da Lei nº 13.146, de 6 de julho de 2015</w:t>
        </w:r>
      </w:hyperlink>
      <w:r>
        <w:rPr>
          <w:rFonts w:ascii="Arial" w:hAnsi="Arial" w:cs="Arial"/>
          <w:color w:val="162937"/>
        </w:rPr>
        <w:t>; e</w:t>
      </w:r>
    </w:p>
    <w:p w14:paraId="38710E8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idosas</w:t>
      </w:r>
      <w:proofErr w:type="gramEnd"/>
      <w:r>
        <w:rPr>
          <w:rFonts w:ascii="Arial" w:hAnsi="Arial" w:cs="Arial"/>
          <w:color w:val="162937"/>
        </w:rPr>
        <w:t>, nos termos do disposto no</w:t>
      </w:r>
      <w:hyperlink r:id="rId32" w:tgtFrame="_blank" w:history="1">
        <w:r>
          <w:rPr>
            <w:rStyle w:val="Hyperlink"/>
            <w:rFonts w:ascii="Arial" w:hAnsi="Arial" w:cs="Arial"/>
            <w:color w:val="007BFF"/>
          </w:rPr>
          <w:t> art. 38 da Lei nº 10.741, de 1º de outubro de 2003</w:t>
        </w:r>
      </w:hyperlink>
      <w:r>
        <w:rPr>
          <w:rFonts w:ascii="Arial" w:hAnsi="Arial" w:cs="Arial"/>
          <w:color w:val="162937"/>
        </w:rPr>
        <w:t>.</w:t>
      </w:r>
    </w:p>
    <w:p w14:paraId="6446E77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III</w:t>
      </w:r>
    </w:p>
    <w:p w14:paraId="0F29E62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lastRenderedPageBreak/>
        <w:t>DA SUBVENÇÃO ECONÔMICA</w:t>
      </w:r>
    </w:p>
    <w:p w14:paraId="556FCCB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7º O Programa Habite Seguro será executado por meio da concessão de subvenção econômica aos profissionais de segurança pública de que trata o art. 2º.</w:t>
      </w:r>
    </w:p>
    <w:p w14:paraId="3D0DAB8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1º O disposto no</w:t>
      </w:r>
      <w:r>
        <w:rPr>
          <w:rStyle w:val="Forte"/>
          <w:rFonts w:ascii="Arial" w:hAnsi="Arial" w:cs="Arial"/>
          <w:color w:val="162937"/>
        </w:rPr>
        <w:t> caput </w:t>
      </w:r>
      <w:r>
        <w:rPr>
          <w:rFonts w:ascii="Arial" w:hAnsi="Arial" w:cs="Arial"/>
          <w:color w:val="162937"/>
        </w:rPr>
        <w:t>não exclui a possibilidade de outras condições serem instituídas e disponibilizadas pelos agentes financeiros autorizados na celebração de contratos no âmbito do Programa Habite Seguro.</w:t>
      </w:r>
    </w:p>
    <w:p w14:paraId="507A171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2º Na hipótese prevista no § 1º, os recursos financeiros relativos às condições especiais concedidas aos beneficiários do Programa Habite Seguro serão </w:t>
      </w:r>
      <w:proofErr w:type="gramStart"/>
      <w:r>
        <w:rPr>
          <w:rFonts w:ascii="Arial" w:hAnsi="Arial" w:cs="Arial"/>
          <w:color w:val="162937"/>
        </w:rPr>
        <w:t>custeadas</w:t>
      </w:r>
      <w:proofErr w:type="gramEnd"/>
      <w:r>
        <w:rPr>
          <w:rFonts w:ascii="Arial" w:hAnsi="Arial" w:cs="Arial"/>
          <w:color w:val="162937"/>
        </w:rPr>
        <w:t xml:space="preserve"> exclusivamente pelos agentes financeiros, sem ônus para o Poder Público.</w:t>
      </w:r>
    </w:p>
    <w:p w14:paraId="76D5686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8º A concessão da subvenção econômica fica limitada à disponibilidade orçamentária e financeira consignada do Programa Habite Seguro em ação orçamentária específica, nos termos do disposto na </w:t>
      </w:r>
      <w:hyperlink r:id="rId33" w:tgtFrame="_blank" w:history="1">
        <w:r>
          <w:rPr>
            <w:rStyle w:val="Hyperlink"/>
            <w:rFonts w:ascii="Arial" w:hAnsi="Arial" w:cs="Arial"/>
            <w:color w:val="007BFF"/>
          </w:rPr>
          <w:t>Medida Provisória nº 1.070, de 2021</w:t>
        </w:r>
      </w:hyperlink>
      <w:r>
        <w:rPr>
          <w:rFonts w:ascii="Arial" w:hAnsi="Arial" w:cs="Arial"/>
          <w:color w:val="162937"/>
        </w:rPr>
        <w:t>.</w:t>
      </w:r>
    </w:p>
    <w:p w14:paraId="74144D4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9º Os recursos orçamentários consignados ao Programa Habite Seguro destinados à concessão da subvenção econômica de que trata o art. 7º serão distribuídos, de acordo com a classificação dos grupos de que trata o art. 5º, na seguinte proporção:</w:t>
      </w:r>
    </w:p>
    <w:p w14:paraId="49E6813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grupo</w:t>
      </w:r>
      <w:proofErr w:type="gramEnd"/>
      <w:r>
        <w:rPr>
          <w:rFonts w:ascii="Arial" w:hAnsi="Arial" w:cs="Arial"/>
          <w:color w:val="162937"/>
        </w:rPr>
        <w:t xml:space="preserve"> I - vinte por cento;</w:t>
      </w:r>
    </w:p>
    <w:p w14:paraId="2AF86A7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 - grupo II - trinta por cento;</w:t>
      </w:r>
    </w:p>
    <w:p w14:paraId="1718E2E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grupo III - trinta por cento; e</w:t>
      </w:r>
    </w:p>
    <w:p w14:paraId="30C6381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IV - </w:t>
      </w:r>
      <w:proofErr w:type="gramStart"/>
      <w:r>
        <w:rPr>
          <w:rFonts w:ascii="Arial" w:hAnsi="Arial" w:cs="Arial"/>
          <w:color w:val="162937"/>
        </w:rPr>
        <w:t>grupo</w:t>
      </w:r>
      <w:proofErr w:type="gramEnd"/>
      <w:r>
        <w:rPr>
          <w:rFonts w:ascii="Arial" w:hAnsi="Arial" w:cs="Arial"/>
          <w:color w:val="162937"/>
        </w:rPr>
        <w:t xml:space="preserve"> IV - vinte por cento.</w:t>
      </w:r>
    </w:p>
    <w:p w14:paraId="3F62F20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1º Os beneficiários do Programa Habite Seguro com remuneração bruta acima de R$ 7.000,00 (sete mil reais) não poderão requerer a concessão da subvenção econômica de que trata </w:t>
      </w:r>
      <w:proofErr w:type="spellStart"/>
      <w:r>
        <w:rPr>
          <w:rFonts w:ascii="Arial" w:hAnsi="Arial" w:cs="Arial"/>
          <w:color w:val="162937"/>
        </w:rPr>
        <w:t>o</w:t>
      </w:r>
      <w:r>
        <w:rPr>
          <w:rStyle w:val="Forte"/>
          <w:rFonts w:ascii="Arial" w:hAnsi="Arial" w:cs="Arial"/>
          <w:color w:val="162937"/>
        </w:rPr>
        <w:t>caput</w:t>
      </w:r>
      <w:proofErr w:type="spellEnd"/>
      <w:r>
        <w:rPr>
          <w:rFonts w:ascii="Arial" w:hAnsi="Arial" w:cs="Arial"/>
          <w:color w:val="162937"/>
        </w:rPr>
        <w:t>.</w:t>
      </w:r>
    </w:p>
    <w:p w14:paraId="51EC7D7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O saldo remanescente dos recursos orçamentários distribuídos aos beneficiários dos grupos I, II, III e IV poderá ser realocado para grupo diverso daquele para o qual tinham sido originariamente alocados, de acordo com as diretrizes estabelecidas pelo gestor do Programa Habite Seguro.</w:t>
      </w:r>
    </w:p>
    <w:p w14:paraId="7896268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10. A subvenção econômica de que trata o </w:t>
      </w:r>
      <w:hyperlink r:id="rId34" w:tgtFrame="_blank" w:history="1">
        <w:r>
          <w:rPr>
            <w:rStyle w:val="Hyperlink"/>
            <w:rFonts w:ascii="Arial" w:hAnsi="Arial" w:cs="Arial"/>
            <w:color w:val="007BFF"/>
          </w:rPr>
          <w:t>art. 10 da Medida Provisória nº 1.070, de 2021</w:t>
        </w:r>
      </w:hyperlink>
      <w:r>
        <w:rPr>
          <w:rFonts w:ascii="Arial" w:hAnsi="Arial" w:cs="Arial"/>
          <w:color w:val="162937"/>
        </w:rPr>
        <w:t>, subsidiará, exclusivamente:</w:t>
      </w:r>
    </w:p>
    <w:p w14:paraId="3351034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 - parte do valor do imóvel, observado o disposto no </w:t>
      </w:r>
      <w:hyperlink r:id="rId35" w:tgtFrame="_blank" w:history="1">
        <w:r>
          <w:rPr>
            <w:rStyle w:val="Hyperlink"/>
            <w:rFonts w:ascii="Arial" w:hAnsi="Arial" w:cs="Arial"/>
            <w:color w:val="007BFF"/>
          </w:rPr>
          <w:t>art. 12 da Medida Provisória nº 1.070, de 2021</w:t>
        </w:r>
      </w:hyperlink>
      <w:r>
        <w:rPr>
          <w:rFonts w:ascii="Arial" w:hAnsi="Arial" w:cs="Arial"/>
          <w:color w:val="162937"/>
        </w:rPr>
        <w:t>, em relação aos grupos de que trata o art. 5º deste Decreto, observados os seguintes limites máximos:</w:t>
      </w:r>
    </w:p>
    <w:p w14:paraId="45F691FB"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 grupo I - R$ 12.000,00 (doze mil reais);</w:t>
      </w:r>
    </w:p>
    <w:p w14:paraId="1F4B1AF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 grupo II - R$ 10.000,00 (dez mil reais);</w:t>
      </w:r>
    </w:p>
    <w:p w14:paraId="1F55FB8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 grupo III - R$ 8.000,00 (oito mil reais); e</w:t>
      </w:r>
    </w:p>
    <w:p w14:paraId="409E36D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d) grupo IV - R$ 6.000,00 (seis mil reais).</w:t>
      </w:r>
    </w:p>
    <w:p w14:paraId="10A9B730"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lastRenderedPageBreak/>
        <w:t xml:space="preserve">II - </w:t>
      </w:r>
      <w:proofErr w:type="gramStart"/>
      <w:r>
        <w:rPr>
          <w:rFonts w:ascii="Arial" w:hAnsi="Arial" w:cs="Arial"/>
          <w:color w:val="162937"/>
        </w:rPr>
        <w:t>pagamento</w:t>
      </w:r>
      <w:proofErr w:type="gramEnd"/>
      <w:r>
        <w:rPr>
          <w:rFonts w:ascii="Arial" w:hAnsi="Arial" w:cs="Arial"/>
          <w:color w:val="162937"/>
        </w:rPr>
        <w:t xml:space="preserve"> da parcela da tarifa para contratação do financiamento devida pelo beneficiário do Programa Habite Seguro no ato da contratação do crédito imobiliário até o limite previsto em regulamento.</w:t>
      </w:r>
    </w:p>
    <w:p w14:paraId="59E555F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Parágrafo único. Observado o disposto no</w:t>
      </w:r>
      <w:hyperlink r:id="rId36" w:tgtFrame="_blank" w:history="1">
        <w:r>
          <w:rPr>
            <w:rStyle w:val="Hyperlink"/>
            <w:rFonts w:ascii="Arial" w:hAnsi="Arial" w:cs="Arial"/>
            <w:color w:val="007BFF"/>
          </w:rPr>
          <w:t> inciso II do </w:t>
        </w:r>
        <w:r>
          <w:rPr>
            <w:rStyle w:val="Forte"/>
            <w:rFonts w:ascii="Arial" w:hAnsi="Arial" w:cs="Arial"/>
            <w:color w:val="007BFF"/>
          </w:rPr>
          <w:t>caput </w:t>
        </w:r>
        <w:r>
          <w:rPr>
            <w:rStyle w:val="Hyperlink"/>
            <w:rFonts w:ascii="Arial" w:hAnsi="Arial" w:cs="Arial"/>
            <w:color w:val="007BFF"/>
          </w:rPr>
          <w:t>do art. 10 da Medida Provisória nº 1.070, de 2021</w:t>
        </w:r>
      </w:hyperlink>
      <w:r>
        <w:rPr>
          <w:rFonts w:ascii="Arial" w:hAnsi="Arial" w:cs="Arial"/>
          <w:color w:val="162937"/>
        </w:rPr>
        <w:t>, a subvenção econômica de que trata o </w:t>
      </w:r>
      <w:r>
        <w:rPr>
          <w:rStyle w:val="Forte"/>
          <w:rFonts w:ascii="Arial" w:hAnsi="Arial" w:cs="Arial"/>
          <w:color w:val="162937"/>
        </w:rPr>
        <w:t>caput </w:t>
      </w:r>
      <w:r>
        <w:rPr>
          <w:rFonts w:ascii="Arial" w:hAnsi="Arial" w:cs="Arial"/>
          <w:color w:val="162937"/>
        </w:rPr>
        <w:t>não poderá custear o pagamento da tarifa inicial para avaliação do imóvel dado em garantia ou de tarifa equivalente.</w:t>
      </w:r>
    </w:p>
    <w:p w14:paraId="4E1F16E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IV</w:t>
      </w:r>
    </w:p>
    <w:p w14:paraId="19BD9A2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DAS COMPETÊNCIAS</w:t>
      </w:r>
    </w:p>
    <w:p w14:paraId="19CF403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11. Compete ao Ministério da Justiça e Segurança Pública:</w:t>
      </w:r>
    </w:p>
    <w:p w14:paraId="3EDEDEA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editar</w:t>
      </w:r>
      <w:proofErr w:type="gramEnd"/>
      <w:r>
        <w:rPr>
          <w:rFonts w:ascii="Arial" w:hAnsi="Arial" w:cs="Arial"/>
          <w:color w:val="162937"/>
        </w:rPr>
        <w:t xml:space="preserve"> as normas complementares para a execução do disposto neste Decreto; e</w:t>
      </w:r>
    </w:p>
    <w:p w14:paraId="0710D61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dispor</w:t>
      </w:r>
      <w:proofErr w:type="gramEnd"/>
      <w:r>
        <w:rPr>
          <w:rFonts w:ascii="Arial" w:hAnsi="Arial" w:cs="Arial"/>
          <w:color w:val="162937"/>
        </w:rPr>
        <w:t xml:space="preserve"> sobre as informações a serem prestadas no âmbito do Programa Habite Seguro.</w:t>
      </w:r>
    </w:p>
    <w:p w14:paraId="2BF1B18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12. Compete ao agente operador do Programa Habite Seguro, em âmbito nacional:</w:t>
      </w:r>
    </w:p>
    <w:p w14:paraId="72356AD3"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prestar</w:t>
      </w:r>
      <w:proofErr w:type="gramEnd"/>
      <w:r>
        <w:rPr>
          <w:rFonts w:ascii="Arial" w:hAnsi="Arial" w:cs="Arial"/>
          <w:color w:val="162937"/>
        </w:rPr>
        <w:t xml:space="preserve"> contas sobre o andamento e a execução do Programa Habite Seguro, sempre que demandado pelo Ministério da Justiça e Segurança Pública; e</w:t>
      </w:r>
    </w:p>
    <w:p w14:paraId="0650237B"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 - ao final de cada exercício orçamentário, fornecer informações ao Ministério do Desenvolvimento Regional sobre a contratação de operações de crédito imobiliário no âmbito Programa Habite Seguro que integrem o Programa Casa Verde e Amarela, de que trata a </w:t>
      </w:r>
      <w:hyperlink r:id="rId37" w:tgtFrame="_blank" w:history="1">
        <w:r>
          <w:rPr>
            <w:rStyle w:val="Hyperlink"/>
            <w:rFonts w:ascii="Arial" w:hAnsi="Arial" w:cs="Arial"/>
            <w:color w:val="007BFF"/>
          </w:rPr>
          <w:t>Lei nº 14.118, de 2021</w:t>
        </w:r>
      </w:hyperlink>
      <w:r>
        <w:rPr>
          <w:rFonts w:ascii="Arial" w:hAnsi="Arial" w:cs="Arial"/>
          <w:color w:val="162937"/>
        </w:rPr>
        <w:t>, e que não empreguem recursos orçamentários do Fundo de Garantia do Tempo de Serviço - FGTS.</w:t>
      </w:r>
    </w:p>
    <w:p w14:paraId="4B6DDED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Parágrafo único. O agente operador, no âmbito de suas competências, editará as normas necessárias à execução do Programa Habite Seguro, de acordo com as diretrizes estabelecidas pelo gestor do Programa.</w:t>
      </w:r>
    </w:p>
    <w:p w14:paraId="510B41B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V</w:t>
      </w:r>
    </w:p>
    <w:p w14:paraId="37E5C2C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DOS PRAZOS E DOS LIMITES DE FINANCIAMENTO</w:t>
      </w:r>
    </w:p>
    <w:p w14:paraId="046D50D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13. O prazo de financiamento habitacional no âmbito do Programa Habite seguro não será superior a quatrocentos e vinte meses.</w:t>
      </w:r>
    </w:p>
    <w:p w14:paraId="70C2083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14. Os valores de que tratam os art. 5º e art. 10 poderão ser atualizados em percentual igual ou inferior à variação do Índice Nacional de Preços ao Consumidor, calculado pelo Instituto Brasileiro de Geografia e Estatística.</w:t>
      </w:r>
    </w:p>
    <w:p w14:paraId="5EC1F8D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1º A atualização dos valores de que trata o </w:t>
      </w:r>
      <w:r>
        <w:rPr>
          <w:rStyle w:val="Forte"/>
          <w:rFonts w:ascii="Arial" w:hAnsi="Arial" w:cs="Arial"/>
          <w:color w:val="162937"/>
        </w:rPr>
        <w:t>caput</w:t>
      </w:r>
      <w:r>
        <w:rPr>
          <w:rFonts w:ascii="Arial" w:hAnsi="Arial" w:cs="Arial"/>
          <w:color w:val="162937"/>
        </w:rPr>
        <w:t> será efetuada por meio de ato do Ministro de Estado da Justiça e Segurança Pública.</w:t>
      </w:r>
    </w:p>
    <w:p w14:paraId="52749923"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Os valores de que trata o</w:t>
      </w:r>
      <w:r>
        <w:rPr>
          <w:rStyle w:val="Forte"/>
          <w:rFonts w:ascii="Arial" w:hAnsi="Arial" w:cs="Arial"/>
          <w:color w:val="162937"/>
        </w:rPr>
        <w:t> caput </w:t>
      </w:r>
      <w:r>
        <w:rPr>
          <w:rFonts w:ascii="Arial" w:hAnsi="Arial" w:cs="Arial"/>
          <w:color w:val="162937"/>
        </w:rPr>
        <w:t>não poderão ser atualizados em periodicidade inferior a um ano.</w:t>
      </w:r>
    </w:p>
    <w:p w14:paraId="5E23BAA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CAPÍTULO VI</w:t>
      </w:r>
    </w:p>
    <w:p w14:paraId="1BBCFBA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lastRenderedPageBreak/>
        <w:t>DISPOSIÇÕES FINAIS</w:t>
      </w:r>
    </w:p>
    <w:p w14:paraId="3C0E0A3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15. A infração ao disposto neste Decreto ensejará a responsabilização administrativa, civil e penal do beneficiário, além da obrigação de devolução do montante correspondente à subvenção econômica concedida, com atualização monetária, à taxa referencial do Sistema Especial de Liquidação e Custódia - Selic, sem prejuízo da aplicação das penalidades previstas na legislação.</w:t>
      </w:r>
    </w:p>
    <w:p w14:paraId="01AB62D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1º O disposto no</w:t>
      </w:r>
      <w:r>
        <w:rPr>
          <w:rStyle w:val="Forte"/>
          <w:rFonts w:ascii="Arial" w:hAnsi="Arial" w:cs="Arial"/>
          <w:color w:val="162937"/>
        </w:rPr>
        <w:t> caput</w:t>
      </w:r>
      <w:r>
        <w:rPr>
          <w:rFonts w:ascii="Arial" w:hAnsi="Arial" w:cs="Arial"/>
          <w:color w:val="162937"/>
        </w:rPr>
        <w:t> não exclui a aplicação das multas previstas no contrato de financiamento habitacional.</w:t>
      </w:r>
    </w:p>
    <w:p w14:paraId="26FC5B34"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2º O cálculo e a cobrança do montante de que trata </w:t>
      </w:r>
      <w:proofErr w:type="spellStart"/>
      <w:r>
        <w:rPr>
          <w:rFonts w:ascii="Arial" w:hAnsi="Arial" w:cs="Arial"/>
          <w:color w:val="162937"/>
        </w:rPr>
        <w:t>o</w:t>
      </w:r>
      <w:r>
        <w:rPr>
          <w:rStyle w:val="Forte"/>
          <w:rFonts w:ascii="Arial" w:hAnsi="Arial" w:cs="Arial"/>
          <w:color w:val="162937"/>
        </w:rPr>
        <w:t>caput</w:t>
      </w:r>
      <w:r>
        <w:rPr>
          <w:rFonts w:ascii="Arial" w:hAnsi="Arial" w:cs="Arial"/>
          <w:color w:val="162937"/>
        </w:rPr>
        <w:t>serão</w:t>
      </w:r>
      <w:proofErr w:type="spellEnd"/>
      <w:r>
        <w:rPr>
          <w:rFonts w:ascii="Arial" w:hAnsi="Arial" w:cs="Arial"/>
          <w:color w:val="162937"/>
        </w:rPr>
        <w:t xml:space="preserve"> efetuados pela instituição financeira executora do contrato.</w:t>
      </w:r>
    </w:p>
    <w:p w14:paraId="3A43A61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3º Os recursos orçamentários oriundos da devolução do montante de que trata </w:t>
      </w:r>
      <w:proofErr w:type="spellStart"/>
      <w:r>
        <w:rPr>
          <w:rFonts w:ascii="Arial" w:hAnsi="Arial" w:cs="Arial"/>
          <w:color w:val="162937"/>
        </w:rPr>
        <w:t>o</w:t>
      </w:r>
      <w:r>
        <w:rPr>
          <w:rStyle w:val="Forte"/>
          <w:rFonts w:ascii="Arial" w:hAnsi="Arial" w:cs="Arial"/>
          <w:color w:val="162937"/>
        </w:rPr>
        <w:t>caput</w:t>
      </w:r>
      <w:r>
        <w:rPr>
          <w:rFonts w:ascii="Arial" w:hAnsi="Arial" w:cs="Arial"/>
          <w:color w:val="162937"/>
        </w:rPr>
        <w:t>serão</w:t>
      </w:r>
      <w:proofErr w:type="spellEnd"/>
      <w:r>
        <w:rPr>
          <w:rFonts w:ascii="Arial" w:hAnsi="Arial" w:cs="Arial"/>
          <w:color w:val="162937"/>
        </w:rPr>
        <w:t xml:space="preserve"> revertidos ao Fundo Nacional de Segurança Pública por meio de Guia de Recolhimento da União.</w:t>
      </w:r>
    </w:p>
    <w:p w14:paraId="5047CD2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16. Na hipótese de emprego dos recursos orçamentários do Programa Habite Seguro com finalidade diversa daquela prevista em lei, o beneficiário fica obrigado a devolver o montante correspondente à subvenção econômica concedida, acrescido de atualização monetária, ao Fundo Nacional de Segurança Pública, por meio de Guia de Recolhimento da União, com base na remuneração dos recursos que serviram de lastro base à sua concessão, sem prejuízo da aplicação das penalidades previstas na legislação aos responsáveis.</w:t>
      </w:r>
    </w:p>
    <w:p w14:paraId="6D95E9E4"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17. Os recursos orçamentários da subvenção econômica serão transferidos da Conta Única da União para o agente operador quando o agente financeiro atestar que o contrato de financiamento habitacional está apto para assinatura.</w:t>
      </w:r>
    </w:p>
    <w:p w14:paraId="2B3ACDC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1º Os recursos orçamentários de que trata </w:t>
      </w:r>
      <w:proofErr w:type="spellStart"/>
      <w:r>
        <w:rPr>
          <w:rFonts w:ascii="Arial" w:hAnsi="Arial" w:cs="Arial"/>
          <w:color w:val="162937"/>
        </w:rPr>
        <w:t>o</w:t>
      </w:r>
      <w:r>
        <w:rPr>
          <w:rStyle w:val="Forte"/>
          <w:rFonts w:ascii="Arial" w:hAnsi="Arial" w:cs="Arial"/>
          <w:color w:val="162937"/>
        </w:rPr>
        <w:t>caput</w:t>
      </w:r>
      <w:r>
        <w:rPr>
          <w:rFonts w:ascii="Arial" w:hAnsi="Arial" w:cs="Arial"/>
          <w:color w:val="162937"/>
        </w:rPr>
        <w:t>serão</w:t>
      </w:r>
      <w:proofErr w:type="spellEnd"/>
      <w:r>
        <w:rPr>
          <w:rFonts w:ascii="Arial" w:hAnsi="Arial" w:cs="Arial"/>
          <w:color w:val="162937"/>
        </w:rPr>
        <w:t xml:space="preserve"> remunerados à taxa referencial do Sistema Especial de Liquidação e Custódia - Selic até a sua transferência efetiva para o agente financeiro.</w:t>
      </w:r>
    </w:p>
    <w:p w14:paraId="09F5588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A remuneração dos recursos orçamentários de que trata o § 1º será recolhida mensalmente pelo agente operador ao Fundo Nacional de Segurança Pública, por meio de Guia de Recolhimento da União, e calculada até a data do pagamento efetivo da referida Guia.</w:t>
      </w:r>
    </w:p>
    <w:p w14:paraId="2452424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18. O agente operador efetivará o repasse dos recursos da subvenção econômica para o agente financeiro quando da confirmação da assinatura do contrato de financiamento imobiliário.</w:t>
      </w:r>
    </w:p>
    <w:p w14:paraId="02C68F9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19. O agente financeiro deverá remunerar os recursos orçamentários no período compreendido entre o seu recebimento e a disponibilização efetiva para o vendedor do imóvel adquirido pelo beneficiário do Programa Habite Seguro com o registro da escritura pública, observadas as regras de remuneração do Conselho Monetário Nacional aplicáveis aos financiamentos habitacionais.</w:t>
      </w:r>
    </w:p>
    <w:p w14:paraId="167E705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Art. 20. Na hipótese de situação que inviabilize o registro da escritura pública, o agente financeiro deverá devolver os recursos remunerados à taxa </w:t>
      </w:r>
      <w:r>
        <w:rPr>
          <w:rFonts w:ascii="Arial" w:hAnsi="Arial" w:cs="Arial"/>
          <w:color w:val="162937"/>
        </w:rPr>
        <w:lastRenderedPageBreak/>
        <w:t>Selic para o agente operador, que os recolherá para o Fundo Nacional de Segurança Pública por meio de Guia de Recolhimento da União.</w:t>
      </w:r>
    </w:p>
    <w:p w14:paraId="0BA96C9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Parágrafo único. Os recursos de que trata </w:t>
      </w:r>
      <w:proofErr w:type="spellStart"/>
      <w:r>
        <w:rPr>
          <w:rFonts w:ascii="Arial" w:hAnsi="Arial" w:cs="Arial"/>
          <w:color w:val="162937"/>
        </w:rPr>
        <w:t>o</w:t>
      </w:r>
      <w:r>
        <w:rPr>
          <w:rStyle w:val="Forte"/>
          <w:rFonts w:ascii="Arial" w:hAnsi="Arial" w:cs="Arial"/>
          <w:color w:val="162937"/>
        </w:rPr>
        <w:t>caput</w:t>
      </w:r>
      <w:r>
        <w:rPr>
          <w:rFonts w:ascii="Arial" w:hAnsi="Arial" w:cs="Arial"/>
          <w:color w:val="162937"/>
        </w:rPr>
        <w:t>serão</w:t>
      </w:r>
      <w:proofErr w:type="spellEnd"/>
      <w:r>
        <w:rPr>
          <w:rFonts w:ascii="Arial" w:hAnsi="Arial" w:cs="Arial"/>
          <w:color w:val="162937"/>
        </w:rPr>
        <w:t xml:space="preserve"> remunerados à taxa Selic, desde o seu recebimento pelo agente operador até a sua transferência efetiva à Conta Única do Tesouro Nacional.</w:t>
      </w:r>
    </w:p>
    <w:p w14:paraId="7DB7AE4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21. O Decreto nº 10.333, de 29 de abril de 2020, passa a vigorar com as seguintes alterações:</w:t>
      </w:r>
    </w:p>
    <w:p w14:paraId="0AA6AAD3"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4º ..................................................................................................................</w:t>
      </w:r>
    </w:p>
    <w:p w14:paraId="36F41507"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cinquenta</w:t>
      </w:r>
      <w:proofErr w:type="gramEnd"/>
      <w:r>
        <w:rPr>
          <w:rFonts w:ascii="Arial" w:hAnsi="Arial" w:cs="Arial"/>
          <w:color w:val="162937"/>
        </w:rPr>
        <w:t xml:space="preserve"> por cento, no mínimo, e noventa e oito por cento, no máximo, em financiamentos dos projetos de que trata o art. 2º; e</w:t>
      </w:r>
    </w:p>
    <w:p w14:paraId="4CD7861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dois</w:t>
      </w:r>
      <w:proofErr w:type="gramEnd"/>
      <w:r>
        <w:rPr>
          <w:rFonts w:ascii="Arial" w:hAnsi="Arial" w:cs="Arial"/>
          <w:color w:val="162937"/>
        </w:rPr>
        <w:t xml:space="preserve"> por cento em reserva de liquidez, dos quais:</w:t>
      </w:r>
    </w:p>
    <w:p w14:paraId="0340AE7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 um por cento em títulos públicos; e</w:t>
      </w:r>
    </w:p>
    <w:p w14:paraId="63722AA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 um por cento em títulos de emissão da Caixa Econômica Federal." (NR)</w:t>
      </w:r>
    </w:p>
    <w:p w14:paraId="2DDC1D12"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9º Compete à Caixa Econômica Federal, na qualidade de agente operador dos recursos do FDS:</w:t>
      </w:r>
    </w:p>
    <w:p w14:paraId="70540D6F"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praticar</w:t>
      </w:r>
      <w:proofErr w:type="gramEnd"/>
      <w:r>
        <w:rPr>
          <w:rFonts w:ascii="Arial" w:hAnsi="Arial" w:cs="Arial"/>
          <w:color w:val="162937"/>
        </w:rPr>
        <w:t xml:space="preserve"> os atos necessários à operação do FDS, incluída a edição de regulamentos operacionais, de acordo com as diretrizes, as normas e os programas estabelecidos pelo Conselho Curador e pelo órgão gestor do FDS;</w:t>
      </w:r>
    </w:p>
    <w:p w14:paraId="6394499E"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w:t>
      </w:r>
    </w:p>
    <w:p w14:paraId="4AD91AA0"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V - </w:t>
      </w:r>
      <w:proofErr w:type="gramStart"/>
      <w:r>
        <w:rPr>
          <w:rFonts w:ascii="Arial" w:hAnsi="Arial" w:cs="Arial"/>
          <w:color w:val="162937"/>
        </w:rPr>
        <w:t>firmar</w:t>
      </w:r>
      <w:proofErr w:type="gramEnd"/>
      <w:r>
        <w:rPr>
          <w:rFonts w:ascii="Arial" w:hAnsi="Arial" w:cs="Arial"/>
          <w:color w:val="162937"/>
        </w:rPr>
        <w:t>, como representante do FDS, contrato de repasse com os agentes financeiros para aporte dos recursos destinados à concessão dos empréstimos e dos financiamentos;</w:t>
      </w:r>
    </w:p>
    <w:p w14:paraId="05DF390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VI - </w:t>
      </w:r>
      <w:proofErr w:type="gramStart"/>
      <w:r>
        <w:rPr>
          <w:rFonts w:ascii="Arial" w:hAnsi="Arial" w:cs="Arial"/>
          <w:color w:val="162937"/>
        </w:rPr>
        <w:t>gerir</w:t>
      </w:r>
      <w:proofErr w:type="gramEnd"/>
      <w:r>
        <w:rPr>
          <w:rFonts w:ascii="Arial" w:hAnsi="Arial" w:cs="Arial"/>
          <w:color w:val="162937"/>
        </w:rPr>
        <w:t xml:space="preserve"> o fluxo dos empréstimos, dos financiamentos, dos repasses e dos subsídios por intermédio dos agentes financeiros, e, como representante do FDS, adotar as medidas legais, operacionais e administrativas necessárias para assegurar a sua aplicação;</w:t>
      </w:r>
    </w:p>
    <w:p w14:paraId="5F9A9CC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w:t>
      </w:r>
    </w:p>
    <w:p w14:paraId="497D47B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VIII - cumprir as atribuições estabelecidas pelo Conselho Curador; e</w:t>
      </w:r>
    </w:p>
    <w:p w14:paraId="66355E5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IX - </w:t>
      </w:r>
      <w:proofErr w:type="gramStart"/>
      <w:r>
        <w:rPr>
          <w:rFonts w:ascii="Arial" w:hAnsi="Arial" w:cs="Arial"/>
          <w:color w:val="162937"/>
        </w:rPr>
        <w:t>orientar</w:t>
      </w:r>
      <w:proofErr w:type="gramEnd"/>
      <w:r>
        <w:rPr>
          <w:rFonts w:ascii="Arial" w:hAnsi="Arial" w:cs="Arial"/>
          <w:color w:val="162937"/>
        </w:rPr>
        <w:t>, por intermédio dos agentes financeiros, a atuação dos agentes promotores, no âmbito dos programas de regularização fundiária e melhoria habitacional, com vistas à aplicação correta dos recursos, e, como representante do FDS, adotar as medidas de regresso contra os agentes financeiros relativamente aos danos decorrentes de falhas cometidas por esses agentes na prestação dos serviços.</w:t>
      </w:r>
    </w:p>
    <w:p w14:paraId="28714384"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1º No âmbito dos programas de regularização fundiária e melhoria habitacional, os riscos do agente operador inerentes ao repasse e à aplicação dos recursos estão circunscritos à certificação do envio, pelos agentes financeiros habilitados a atuar nos referidos programas, da comprovação </w:t>
      </w:r>
      <w:r>
        <w:rPr>
          <w:rFonts w:ascii="Arial" w:hAnsi="Arial" w:cs="Arial"/>
          <w:color w:val="162937"/>
        </w:rPr>
        <w:lastRenderedPageBreak/>
        <w:t>documental da execução física dos contratos de financiamento e à conferência das informações financeiras dela constantes, nos termos estabelecidos pelo gestor do FDS.</w:t>
      </w:r>
    </w:p>
    <w:p w14:paraId="1C37E7D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2º A certificação do recebimento da comprovação documental de que trata o § 1º autorizará a liberação dos respectivos recursos financeiros pelo agente operador ao agente financeiro, que será responsável pela veracidade e pela consistência das informações prestadas." (NR)</w:t>
      </w:r>
    </w:p>
    <w:p w14:paraId="27C6B2A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14-A. Ficam os cotistas do FDS autorizados a efetuar doação gratuita, total ou parcial, dos valores que compõem as suas cotas ao referido Fundo, incluídos aqueles referentes ao retorno financeiro proporcional aos mútuos concedidos no âmbito de programas habitacionais.</w:t>
      </w:r>
    </w:p>
    <w:p w14:paraId="0CC047F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1º A doação efetuada na forma prevista </w:t>
      </w:r>
      <w:proofErr w:type="spellStart"/>
      <w:r>
        <w:rPr>
          <w:rFonts w:ascii="Arial" w:hAnsi="Arial" w:cs="Arial"/>
          <w:color w:val="162937"/>
        </w:rPr>
        <w:t>no</w:t>
      </w:r>
      <w:r>
        <w:rPr>
          <w:rStyle w:val="Forte"/>
          <w:rFonts w:ascii="Arial" w:hAnsi="Arial" w:cs="Arial"/>
          <w:color w:val="162937"/>
        </w:rPr>
        <w:t>caput</w:t>
      </w:r>
      <w:r>
        <w:rPr>
          <w:rFonts w:ascii="Arial" w:hAnsi="Arial" w:cs="Arial"/>
          <w:color w:val="162937"/>
        </w:rPr>
        <w:t>afasta</w:t>
      </w:r>
      <w:proofErr w:type="spellEnd"/>
      <w:r>
        <w:rPr>
          <w:rFonts w:ascii="Arial" w:hAnsi="Arial" w:cs="Arial"/>
          <w:color w:val="162937"/>
        </w:rPr>
        <w:t xml:space="preserve"> a garantia de resgate e de liquidez dos valores aplicados.</w:t>
      </w:r>
    </w:p>
    <w:p w14:paraId="4795E1BD"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2º As receitas provenientes da doação de que trata </w:t>
      </w:r>
      <w:proofErr w:type="spellStart"/>
      <w:r>
        <w:rPr>
          <w:rFonts w:ascii="Arial" w:hAnsi="Arial" w:cs="Arial"/>
          <w:color w:val="162937"/>
        </w:rPr>
        <w:t>o</w:t>
      </w:r>
      <w:r>
        <w:rPr>
          <w:rStyle w:val="Forte"/>
          <w:rFonts w:ascii="Arial" w:hAnsi="Arial" w:cs="Arial"/>
          <w:color w:val="162937"/>
        </w:rPr>
        <w:t>caput</w:t>
      </w:r>
      <w:r>
        <w:rPr>
          <w:rFonts w:ascii="Arial" w:hAnsi="Arial" w:cs="Arial"/>
          <w:color w:val="162937"/>
        </w:rPr>
        <w:t>poderão</w:t>
      </w:r>
      <w:proofErr w:type="spellEnd"/>
      <w:r>
        <w:rPr>
          <w:rFonts w:ascii="Arial" w:hAnsi="Arial" w:cs="Arial"/>
          <w:color w:val="162937"/>
        </w:rPr>
        <w:t xml:space="preserve"> ser utilizadas para:</w:t>
      </w:r>
    </w:p>
    <w:p w14:paraId="5C01F809"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 - </w:t>
      </w:r>
      <w:proofErr w:type="gramStart"/>
      <w:r>
        <w:rPr>
          <w:rFonts w:ascii="Arial" w:hAnsi="Arial" w:cs="Arial"/>
          <w:color w:val="162937"/>
        </w:rPr>
        <w:t>subvencionar</w:t>
      </w:r>
      <w:proofErr w:type="gramEnd"/>
      <w:r>
        <w:rPr>
          <w:rFonts w:ascii="Arial" w:hAnsi="Arial" w:cs="Arial"/>
          <w:color w:val="162937"/>
        </w:rPr>
        <w:t xml:space="preserve"> a produção, a aquisição, a requalificação e a melhoria de moradias;</w:t>
      </w:r>
    </w:p>
    <w:p w14:paraId="52954C15"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II - </w:t>
      </w:r>
      <w:proofErr w:type="gramStart"/>
      <w:r>
        <w:rPr>
          <w:rFonts w:ascii="Arial" w:hAnsi="Arial" w:cs="Arial"/>
          <w:color w:val="162937"/>
        </w:rPr>
        <w:t>promover</w:t>
      </w:r>
      <w:proofErr w:type="gramEnd"/>
      <w:r>
        <w:rPr>
          <w:rFonts w:ascii="Arial" w:hAnsi="Arial" w:cs="Arial"/>
          <w:color w:val="162937"/>
        </w:rPr>
        <w:t xml:space="preserve"> a regularização fundiária; ou</w:t>
      </w:r>
    </w:p>
    <w:p w14:paraId="4494A12A"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III - conceder subvenção econômica ao beneficiário pessoa física, desde que essa operação seja autorizada pelo Conselho Curador.</w:t>
      </w:r>
    </w:p>
    <w:p w14:paraId="14F79271"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 xml:space="preserve">§ 3º O disposto no art. 4º não se aplica aos recursos orçamentários oriundos da doação de que trata </w:t>
      </w:r>
      <w:proofErr w:type="spellStart"/>
      <w:r>
        <w:rPr>
          <w:rFonts w:ascii="Arial" w:hAnsi="Arial" w:cs="Arial"/>
          <w:color w:val="162937"/>
        </w:rPr>
        <w:t>o</w:t>
      </w:r>
      <w:r>
        <w:rPr>
          <w:rStyle w:val="Forte"/>
          <w:rFonts w:ascii="Arial" w:hAnsi="Arial" w:cs="Arial"/>
          <w:color w:val="162937"/>
        </w:rPr>
        <w:t>caput</w:t>
      </w:r>
      <w:proofErr w:type="spellEnd"/>
      <w:r>
        <w:rPr>
          <w:rFonts w:ascii="Arial" w:hAnsi="Arial" w:cs="Arial"/>
          <w:color w:val="162937"/>
        </w:rPr>
        <w:t>." (NR)</w:t>
      </w:r>
    </w:p>
    <w:p w14:paraId="78B9A5C8"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22. Fica revogado o </w:t>
      </w:r>
      <w:hyperlink r:id="rId38" w:tgtFrame="_blank" w:history="1">
        <w:r>
          <w:rPr>
            <w:rStyle w:val="Hyperlink"/>
            <w:rFonts w:ascii="Arial" w:hAnsi="Arial" w:cs="Arial"/>
            <w:color w:val="007BFF"/>
          </w:rPr>
          <w:t>inciso IV do </w:t>
        </w:r>
        <w:r>
          <w:rPr>
            <w:rStyle w:val="Forte"/>
            <w:rFonts w:ascii="Arial" w:hAnsi="Arial" w:cs="Arial"/>
            <w:color w:val="007BFF"/>
          </w:rPr>
          <w:t>caput </w:t>
        </w:r>
        <w:r>
          <w:rPr>
            <w:rStyle w:val="Hyperlink"/>
            <w:rFonts w:ascii="Arial" w:hAnsi="Arial" w:cs="Arial"/>
            <w:color w:val="007BFF"/>
          </w:rPr>
          <w:t>do art. 9º do Decreto nº 10.333, de 2020</w:t>
        </w:r>
      </w:hyperlink>
      <w:r>
        <w:rPr>
          <w:rFonts w:ascii="Arial" w:hAnsi="Arial" w:cs="Arial"/>
          <w:color w:val="162937"/>
        </w:rPr>
        <w:t>.</w:t>
      </w:r>
    </w:p>
    <w:p w14:paraId="0519D45C"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Art. 23. Este Decreto entra em vigor na data de sua publicação.</w:t>
      </w:r>
    </w:p>
    <w:p w14:paraId="4AF473B6" w14:textId="77777777" w:rsidR="00565B3C" w:rsidRDefault="00565B3C" w:rsidP="00565B3C">
      <w:pPr>
        <w:pStyle w:val="dou-paragraph"/>
        <w:shd w:val="clear" w:color="auto" w:fill="FFFFFF"/>
        <w:spacing w:before="0" w:beforeAutospacing="0" w:after="150" w:afterAutospacing="0"/>
        <w:ind w:firstLine="1200"/>
        <w:jc w:val="both"/>
        <w:rPr>
          <w:rFonts w:ascii="Arial" w:hAnsi="Arial" w:cs="Arial"/>
          <w:color w:val="162937"/>
        </w:rPr>
      </w:pPr>
      <w:r>
        <w:rPr>
          <w:rFonts w:ascii="Arial" w:hAnsi="Arial" w:cs="Arial"/>
          <w:color w:val="162937"/>
        </w:rPr>
        <w:t>Brasília, 13 de setembro de 2021; 200º da Independência e 133º da República.</w:t>
      </w:r>
    </w:p>
    <w:p w14:paraId="1F07DFFD" w14:textId="77777777" w:rsidR="00565B3C" w:rsidRDefault="00565B3C" w:rsidP="00565B3C">
      <w:pPr>
        <w:pStyle w:val="assinapr"/>
        <w:shd w:val="clear" w:color="auto" w:fill="FFFFFF"/>
        <w:spacing w:before="300" w:beforeAutospacing="0" w:after="0" w:afterAutospacing="0"/>
        <w:ind w:left="6975"/>
        <w:jc w:val="both"/>
        <w:rPr>
          <w:rFonts w:ascii="Arial" w:hAnsi="Arial" w:cs="Arial"/>
          <w:b/>
          <w:bCs/>
          <w:caps/>
          <w:color w:val="162937"/>
          <w:sz w:val="26"/>
          <w:szCs w:val="26"/>
        </w:rPr>
      </w:pPr>
      <w:r>
        <w:rPr>
          <w:rFonts w:ascii="Arial" w:hAnsi="Arial" w:cs="Arial"/>
          <w:b/>
          <w:bCs/>
          <w:caps/>
          <w:color w:val="162937"/>
          <w:sz w:val="26"/>
          <w:szCs w:val="26"/>
        </w:rPr>
        <w:t>JAIR MESSIAS BOLSONARO</w:t>
      </w:r>
    </w:p>
    <w:p w14:paraId="0C28C2B5" w14:textId="77777777" w:rsidR="00565B3C" w:rsidRDefault="00565B3C" w:rsidP="00565B3C">
      <w:pPr>
        <w:pStyle w:val="assina"/>
        <w:shd w:val="clear" w:color="auto" w:fill="FFFFFF"/>
        <w:spacing w:before="0" w:beforeAutospacing="0" w:after="0" w:afterAutospacing="0"/>
        <w:ind w:left="6975"/>
        <w:jc w:val="both"/>
        <w:rPr>
          <w:rFonts w:ascii="Arial" w:hAnsi="Arial" w:cs="Arial"/>
          <w:i/>
          <w:iCs/>
          <w:color w:val="162937"/>
        </w:rPr>
      </w:pPr>
      <w:r>
        <w:rPr>
          <w:rFonts w:ascii="Arial" w:hAnsi="Arial" w:cs="Arial"/>
          <w:i/>
          <w:iCs/>
          <w:color w:val="162937"/>
        </w:rPr>
        <w:t>Anderson Gustavo Torres</w:t>
      </w:r>
    </w:p>
    <w:p w14:paraId="12C24C69" w14:textId="77777777" w:rsidR="00565B3C" w:rsidRDefault="00565B3C" w:rsidP="00565B3C">
      <w:pPr>
        <w:pStyle w:val="assina"/>
        <w:shd w:val="clear" w:color="auto" w:fill="FFFFFF"/>
        <w:spacing w:before="0" w:beforeAutospacing="0" w:after="0" w:afterAutospacing="0"/>
        <w:ind w:left="6975"/>
        <w:jc w:val="both"/>
        <w:rPr>
          <w:rFonts w:ascii="Arial" w:hAnsi="Arial" w:cs="Arial"/>
          <w:i/>
          <w:iCs/>
          <w:color w:val="162937"/>
        </w:rPr>
      </w:pPr>
      <w:r>
        <w:rPr>
          <w:rFonts w:ascii="Arial" w:hAnsi="Arial" w:cs="Arial"/>
          <w:i/>
          <w:iCs/>
          <w:color w:val="162937"/>
        </w:rPr>
        <w:t>Paulo Guedes</w:t>
      </w:r>
    </w:p>
    <w:p w14:paraId="42FA0387" w14:textId="77777777" w:rsidR="00565B3C" w:rsidRDefault="00565B3C" w:rsidP="00565B3C">
      <w:pPr>
        <w:pStyle w:val="assina"/>
        <w:shd w:val="clear" w:color="auto" w:fill="FFFFFF"/>
        <w:spacing w:before="0" w:beforeAutospacing="0" w:after="0" w:afterAutospacing="0"/>
        <w:ind w:left="6975"/>
        <w:jc w:val="both"/>
        <w:rPr>
          <w:rFonts w:ascii="Arial" w:hAnsi="Arial" w:cs="Arial"/>
          <w:i/>
          <w:iCs/>
          <w:color w:val="162937"/>
        </w:rPr>
      </w:pPr>
      <w:r>
        <w:rPr>
          <w:rFonts w:ascii="Arial" w:hAnsi="Arial" w:cs="Arial"/>
          <w:i/>
          <w:iCs/>
          <w:color w:val="162937"/>
        </w:rPr>
        <w:t>Rogério Marinho</w:t>
      </w:r>
    </w:p>
    <w:p w14:paraId="2F9C1D04" w14:textId="77777777" w:rsidR="007F5313" w:rsidRPr="00E15016" w:rsidRDefault="007F5313" w:rsidP="00E15016"/>
    <w:sectPr w:rsidR="007F5313" w:rsidRPr="00E15016" w:rsidSect="002D60B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EDA"/>
    <w:rsid w:val="00010429"/>
    <w:rsid w:val="00065DA7"/>
    <w:rsid w:val="00071AEE"/>
    <w:rsid w:val="00074382"/>
    <w:rsid w:val="00081341"/>
    <w:rsid w:val="000E701C"/>
    <w:rsid w:val="00130C0E"/>
    <w:rsid w:val="001468C1"/>
    <w:rsid w:val="0016789B"/>
    <w:rsid w:val="001C5073"/>
    <w:rsid w:val="001D41B5"/>
    <w:rsid w:val="001F531A"/>
    <w:rsid w:val="00277BB1"/>
    <w:rsid w:val="00293023"/>
    <w:rsid w:val="002D60B9"/>
    <w:rsid w:val="002F2174"/>
    <w:rsid w:val="0035439F"/>
    <w:rsid w:val="00377340"/>
    <w:rsid w:val="00380254"/>
    <w:rsid w:val="0038505D"/>
    <w:rsid w:val="003C620C"/>
    <w:rsid w:val="003C682A"/>
    <w:rsid w:val="00422714"/>
    <w:rsid w:val="0049775B"/>
    <w:rsid w:val="00534DC3"/>
    <w:rsid w:val="00565B3C"/>
    <w:rsid w:val="005A299F"/>
    <w:rsid w:val="005C10E1"/>
    <w:rsid w:val="005E0165"/>
    <w:rsid w:val="00677EF5"/>
    <w:rsid w:val="006B6BEA"/>
    <w:rsid w:val="00710CEA"/>
    <w:rsid w:val="00713E96"/>
    <w:rsid w:val="007F5313"/>
    <w:rsid w:val="00813639"/>
    <w:rsid w:val="008549BB"/>
    <w:rsid w:val="008E4783"/>
    <w:rsid w:val="0094596E"/>
    <w:rsid w:val="00954D76"/>
    <w:rsid w:val="00970893"/>
    <w:rsid w:val="009732C4"/>
    <w:rsid w:val="00991A09"/>
    <w:rsid w:val="009A678D"/>
    <w:rsid w:val="009C5BD4"/>
    <w:rsid w:val="009D3040"/>
    <w:rsid w:val="00A023E6"/>
    <w:rsid w:val="00A26DD2"/>
    <w:rsid w:val="00A53ECF"/>
    <w:rsid w:val="00A7075A"/>
    <w:rsid w:val="00AA13E4"/>
    <w:rsid w:val="00AD1C10"/>
    <w:rsid w:val="00AD6FCA"/>
    <w:rsid w:val="00B0587F"/>
    <w:rsid w:val="00B17EDC"/>
    <w:rsid w:val="00B650FD"/>
    <w:rsid w:val="00B81893"/>
    <w:rsid w:val="00B8553D"/>
    <w:rsid w:val="00B900D7"/>
    <w:rsid w:val="00BC7B9E"/>
    <w:rsid w:val="00BF0567"/>
    <w:rsid w:val="00C24017"/>
    <w:rsid w:val="00C7385A"/>
    <w:rsid w:val="00CF4697"/>
    <w:rsid w:val="00CF4916"/>
    <w:rsid w:val="00D016C8"/>
    <w:rsid w:val="00D65C5C"/>
    <w:rsid w:val="00D80E62"/>
    <w:rsid w:val="00D9506D"/>
    <w:rsid w:val="00E00D0D"/>
    <w:rsid w:val="00E15016"/>
    <w:rsid w:val="00E25EDA"/>
    <w:rsid w:val="00E6528E"/>
    <w:rsid w:val="00E6737D"/>
    <w:rsid w:val="00F21E04"/>
    <w:rsid w:val="00F85BB0"/>
    <w:rsid w:val="00F908E7"/>
    <w:rsid w:val="00FD17A7"/>
    <w:rsid w:val="00FF78A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026D1"/>
  <w15:docId w15:val="{7715EA99-1D4F-4E04-B1ED-85E45E886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60B9"/>
  </w:style>
  <w:style w:type="paragraph" w:styleId="Ttulo2">
    <w:name w:val="heading 2"/>
    <w:basedOn w:val="Normal"/>
    <w:link w:val="Ttulo2Char"/>
    <w:uiPriority w:val="9"/>
    <w:qFormat/>
    <w:rsid w:val="00E15016"/>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
    <w:rsid w:val="00E15016"/>
    <w:rPr>
      <w:rFonts w:ascii="Times New Roman" w:eastAsia="Times New Roman" w:hAnsi="Times New Roman" w:cs="Times New Roman"/>
      <w:b/>
      <w:bCs/>
      <w:sz w:val="36"/>
      <w:szCs w:val="36"/>
      <w:lang w:eastAsia="pt-BR"/>
    </w:rPr>
  </w:style>
  <w:style w:type="paragraph" w:customStyle="1" w:styleId="text-center">
    <w:name w:val="text-center"/>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publicado-dou">
    <w:name w:val="publicado-dou"/>
    <w:basedOn w:val="Fontepargpadro"/>
    <w:rsid w:val="00E15016"/>
  </w:style>
  <w:style w:type="character" w:customStyle="1" w:styleId="publicado-dou-data">
    <w:name w:val="publicado-dou-data"/>
    <w:basedOn w:val="Fontepargpadro"/>
    <w:rsid w:val="00E15016"/>
  </w:style>
  <w:style w:type="character" w:customStyle="1" w:styleId="pipe">
    <w:name w:val="pipe"/>
    <w:basedOn w:val="Fontepargpadro"/>
    <w:rsid w:val="00E15016"/>
  </w:style>
  <w:style w:type="character" w:customStyle="1" w:styleId="edicao-dou">
    <w:name w:val="edicao-dou"/>
    <w:basedOn w:val="Fontepargpadro"/>
    <w:rsid w:val="00E15016"/>
  </w:style>
  <w:style w:type="character" w:customStyle="1" w:styleId="edicao-dou-data">
    <w:name w:val="edicao-dou-data"/>
    <w:basedOn w:val="Fontepargpadro"/>
    <w:rsid w:val="00E15016"/>
  </w:style>
  <w:style w:type="character" w:customStyle="1" w:styleId="secao-dou">
    <w:name w:val="secao-dou"/>
    <w:basedOn w:val="Fontepargpadro"/>
    <w:rsid w:val="00E15016"/>
  </w:style>
  <w:style w:type="character" w:customStyle="1" w:styleId="secao-dou-data">
    <w:name w:val="secao-dou-data"/>
    <w:basedOn w:val="Fontepargpadro"/>
    <w:rsid w:val="00E15016"/>
  </w:style>
  <w:style w:type="character" w:customStyle="1" w:styleId="orgao-dou">
    <w:name w:val="orgao-dou"/>
    <w:basedOn w:val="Fontepargpadro"/>
    <w:rsid w:val="00E15016"/>
  </w:style>
  <w:style w:type="character" w:customStyle="1" w:styleId="orgao-dou-data">
    <w:name w:val="orgao-dou-data"/>
    <w:basedOn w:val="Fontepargpadro"/>
    <w:rsid w:val="00E15016"/>
  </w:style>
  <w:style w:type="paragraph" w:customStyle="1" w:styleId="identifica">
    <w:name w:val="identifica"/>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ementa">
    <w:name w:val="ementa"/>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dou-paragraph">
    <w:name w:val="dou-paragraph"/>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E15016"/>
    <w:rPr>
      <w:b/>
      <w:bCs/>
    </w:rPr>
  </w:style>
  <w:style w:type="character" w:styleId="Hyperlink">
    <w:name w:val="Hyperlink"/>
    <w:basedOn w:val="Fontepargpadro"/>
    <w:uiPriority w:val="99"/>
    <w:semiHidden/>
    <w:unhideWhenUsed/>
    <w:rsid w:val="00E15016"/>
    <w:rPr>
      <w:color w:val="0000FF"/>
      <w:u w:val="single"/>
    </w:rPr>
  </w:style>
  <w:style w:type="paragraph" w:customStyle="1" w:styleId="assinapr">
    <w:name w:val="assinapr"/>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ssina">
    <w:name w:val="assina"/>
    <w:basedOn w:val="Normal"/>
    <w:rsid w:val="00E15016"/>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4829179">
      <w:bodyDiv w:val="1"/>
      <w:marLeft w:val="0"/>
      <w:marRight w:val="0"/>
      <w:marTop w:val="0"/>
      <w:marBottom w:val="0"/>
      <w:divBdr>
        <w:top w:val="none" w:sz="0" w:space="0" w:color="auto"/>
        <w:left w:val="none" w:sz="0" w:space="0" w:color="auto"/>
        <w:bottom w:val="none" w:sz="0" w:space="0" w:color="auto"/>
        <w:right w:val="none" w:sz="0" w:space="0" w:color="auto"/>
      </w:divBdr>
      <w:divsChild>
        <w:div w:id="684791458">
          <w:marLeft w:val="0"/>
          <w:marRight w:val="0"/>
          <w:marTop w:val="0"/>
          <w:marBottom w:val="0"/>
          <w:divBdr>
            <w:top w:val="none" w:sz="0" w:space="0" w:color="auto"/>
            <w:left w:val="none" w:sz="0" w:space="0" w:color="auto"/>
            <w:bottom w:val="none" w:sz="0" w:space="0" w:color="auto"/>
            <w:right w:val="none" w:sz="0" w:space="0" w:color="auto"/>
          </w:divBdr>
        </w:div>
        <w:div w:id="1602109760">
          <w:marLeft w:val="0"/>
          <w:marRight w:val="0"/>
          <w:marTop w:val="0"/>
          <w:marBottom w:val="300"/>
          <w:divBdr>
            <w:top w:val="none" w:sz="0" w:space="0" w:color="auto"/>
            <w:left w:val="none" w:sz="0" w:space="0" w:color="auto"/>
            <w:bottom w:val="none" w:sz="0" w:space="0" w:color="auto"/>
            <w:right w:val="none" w:sz="0" w:space="0" w:color="auto"/>
          </w:divBdr>
        </w:div>
      </w:divsChild>
    </w:div>
    <w:div w:id="1786847926">
      <w:bodyDiv w:val="1"/>
      <w:marLeft w:val="0"/>
      <w:marRight w:val="0"/>
      <w:marTop w:val="0"/>
      <w:marBottom w:val="0"/>
      <w:divBdr>
        <w:top w:val="none" w:sz="0" w:space="0" w:color="auto"/>
        <w:left w:val="none" w:sz="0" w:space="0" w:color="auto"/>
        <w:bottom w:val="none" w:sz="0" w:space="0" w:color="auto"/>
        <w:right w:val="none" w:sz="0" w:space="0" w:color="auto"/>
      </w:divBdr>
      <w:divsChild>
        <w:div w:id="1263415052">
          <w:marLeft w:val="0"/>
          <w:marRight w:val="0"/>
          <w:marTop w:val="0"/>
          <w:marBottom w:val="0"/>
          <w:divBdr>
            <w:top w:val="none" w:sz="0" w:space="0" w:color="auto"/>
            <w:left w:val="none" w:sz="0" w:space="0" w:color="auto"/>
            <w:bottom w:val="none" w:sz="0" w:space="0" w:color="auto"/>
            <w:right w:val="none" w:sz="0" w:space="0" w:color="auto"/>
          </w:divBdr>
        </w:div>
        <w:div w:id="108816094">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_Ato2015-2018/2015/Decreto/D8535.htm" TargetMode="External"/><Relationship Id="rId13" Type="http://schemas.openxmlformats.org/officeDocument/2006/relationships/hyperlink" Target="http://www.planalto.gov.br/ccivil_03/leis/l8677.htm" TargetMode="External"/><Relationship Id="rId18" Type="http://schemas.openxmlformats.org/officeDocument/2006/relationships/hyperlink" Target="http://www.planalto.gov.br/ccivil_03/_ato2015-2018/2018/lei/L13675.htm" TargetMode="External"/><Relationship Id="rId26" Type="http://schemas.openxmlformats.org/officeDocument/2006/relationships/hyperlink" Target="http://www.planalto.gov.br/ccivil_03/_ato2011-2014/2014/lei/l13022.htm"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www.in.gov.br/en/web/dou/-/medida-provisoria-n-1.070-de-13-de-setembro-de-2021-344351740" TargetMode="External"/><Relationship Id="rId34" Type="http://schemas.openxmlformats.org/officeDocument/2006/relationships/hyperlink" Target="https://www.in.gov.br/en/web/dou/-/medida-provisoria-n-1.070-de-13-de-setembro-de-2021-344351740" TargetMode="External"/><Relationship Id="rId7" Type="http://schemas.openxmlformats.org/officeDocument/2006/relationships/hyperlink" Target="http://www.planalto.gov.br/ccivil_03/_ato2011-2014/2014/lei/l13022.htm" TargetMode="External"/><Relationship Id="rId12" Type="http://schemas.openxmlformats.org/officeDocument/2006/relationships/hyperlink" Target="http://www.planalto.gov.br/ccivil_03/leis/leis_2001/L10188compilada.htm" TargetMode="External"/><Relationship Id="rId17" Type="http://schemas.openxmlformats.org/officeDocument/2006/relationships/hyperlink" Target="http://www.planalto.gov.br/ccivil_03/constituicao/constituicaocompilado.htm" TargetMode="External"/><Relationship Id="rId25" Type="http://schemas.openxmlformats.org/officeDocument/2006/relationships/hyperlink" Target="https://www.in.gov.br/en/web/dou/-/medida-provisoria-n-1.070-de-13-de-setembro-de-2021-344351740" TargetMode="External"/><Relationship Id="rId33" Type="http://schemas.openxmlformats.org/officeDocument/2006/relationships/hyperlink" Target="https://www.in.gov.br/en/web/dou/-/medida-provisoria-n-1.070-de-13-de-setembro-de-2021-344351740" TargetMode="External"/><Relationship Id="rId38" Type="http://schemas.openxmlformats.org/officeDocument/2006/relationships/hyperlink" Target="http://www.planalto.gov.br/ccivil_03/_Ato2019-2022/2020/Decreto/D10333.htm" TargetMode="External"/><Relationship Id="rId2" Type="http://schemas.openxmlformats.org/officeDocument/2006/relationships/settings" Target="settings.xml"/><Relationship Id="rId16" Type="http://schemas.openxmlformats.org/officeDocument/2006/relationships/hyperlink" Target="http://www.planalto.gov.br/ccivil_03/_Ato2019-2022/2020/Decreto/D10333.htm" TargetMode="External"/><Relationship Id="rId20" Type="http://schemas.openxmlformats.org/officeDocument/2006/relationships/hyperlink" Target="https://www.in.gov.br/en/web/dou/-/medida-provisoria-n-1.070-de-13-de-setembro-de-2021-344351740" TargetMode="External"/><Relationship Id="rId29" Type="http://schemas.openxmlformats.org/officeDocument/2006/relationships/hyperlink" Target="http://www.planalto.gov.br/ccivil_03/_ato2011-2014/2014/lei/l13022.htm" TargetMode="External"/><Relationship Id="rId1" Type="http://schemas.openxmlformats.org/officeDocument/2006/relationships/styles" Target="styles.xml"/><Relationship Id="rId6" Type="http://schemas.openxmlformats.org/officeDocument/2006/relationships/hyperlink" Target="http://www.planalto.gov.br/ccivil_03/_ato2019-2022/2021/Lei/L14118.htm" TargetMode="External"/><Relationship Id="rId11" Type="http://schemas.openxmlformats.org/officeDocument/2006/relationships/hyperlink" Target="http://www.planalto.gov.br/ccivil_03/leis/l8677.htm" TargetMode="External"/><Relationship Id="rId24" Type="http://schemas.openxmlformats.org/officeDocument/2006/relationships/hyperlink" Target="http://www.planalto.gov.br/ccivil_03/_ato2011-2014/2014/lei/l13022.htm" TargetMode="External"/><Relationship Id="rId32" Type="http://schemas.openxmlformats.org/officeDocument/2006/relationships/hyperlink" Target="http://www.planalto.gov.br/ccivil_03/leis/2003/L10.741compilado.htm" TargetMode="External"/><Relationship Id="rId37" Type="http://schemas.openxmlformats.org/officeDocument/2006/relationships/hyperlink" Target="http://www.planalto.gov.br/ccivil_03/_ato2019-2022/2021/Lei/L14118.htm" TargetMode="External"/><Relationship Id="rId40" Type="http://schemas.openxmlformats.org/officeDocument/2006/relationships/theme" Target="theme/theme1.xml"/><Relationship Id="rId5" Type="http://schemas.openxmlformats.org/officeDocument/2006/relationships/hyperlink" Target="http://www.planalto.gov.br/ccivil_03/_ato2015-2018/2018/lei/L13756.htm" TargetMode="External"/><Relationship Id="rId15" Type="http://schemas.openxmlformats.org/officeDocument/2006/relationships/hyperlink" Target="http://www.planalto.gov.br/ccivil_03/leis/l8677.htm" TargetMode="External"/><Relationship Id="rId23" Type="http://schemas.openxmlformats.org/officeDocument/2006/relationships/hyperlink" Target="http://www.planalto.gov.br/ccivil_03/_ato2019-2022/2021/Lei/L14118.htm" TargetMode="External"/><Relationship Id="rId28" Type="http://schemas.openxmlformats.org/officeDocument/2006/relationships/hyperlink" Target="http://www.planalto.gov.br/ccivil_03/_ato2011-2014/2014/lei/l13022.htm" TargetMode="External"/><Relationship Id="rId36" Type="http://schemas.openxmlformats.org/officeDocument/2006/relationships/hyperlink" Target="https://www.in.gov.br/en/web/dou/-/medida-provisoria-n-1.070-de-13-de-setembro-de-2021-344351740" TargetMode="External"/><Relationship Id="rId10" Type="http://schemas.openxmlformats.org/officeDocument/2006/relationships/hyperlink" Target="http://www.planalto.gov.br/ccivil_03/leis/leis_2001/L10188compilada.htm" TargetMode="External"/><Relationship Id="rId19" Type="http://schemas.openxmlformats.org/officeDocument/2006/relationships/hyperlink" Target="http://www.planalto.gov.br/ccivil_03/_ato2015-2018/2018/lei/L13756.htm" TargetMode="External"/><Relationship Id="rId31" Type="http://schemas.openxmlformats.org/officeDocument/2006/relationships/hyperlink" Target="http://www.planalto.gov.br/ccivil_03/_ato2015-2018/2015/lei/l13146.htm" TargetMode="External"/><Relationship Id="rId4" Type="http://schemas.openxmlformats.org/officeDocument/2006/relationships/hyperlink" Target="http://www.planalto.gov.br/ccivil_03/constituicao/constituicaocompilado.htm" TargetMode="External"/><Relationship Id="rId9" Type="http://schemas.openxmlformats.org/officeDocument/2006/relationships/hyperlink" Target="http://www.planalto.gov.br/ccivil_03/_ato2007-2010/2009/lei/L11977compilado.htm" TargetMode="External"/><Relationship Id="rId14" Type="http://schemas.openxmlformats.org/officeDocument/2006/relationships/hyperlink" Target="http://www.planalto.gov.br/ccivil_03/leis/l8677.htm" TargetMode="External"/><Relationship Id="rId22" Type="http://schemas.openxmlformats.org/officeDocument/2006/relationships/hyperlink" Target="https://www.in.gov.br/en/web/dou/-/medida-provisoria-n-1.070-de-13-de-setembro-de-2021-344351740" TargetMode="External"/><Relationship Id="rId27" Type="http://schemas.openxmlformats.org/officeDocument/2006/relationships/hyperlink" Target="http://www.planalto.gov.br/ccivil_03/_ato2011-2014/2014/lei/l13022.htm" TargetMode="External"/><Relationship Id="rId30" Type="http://schemas.openxmlformats.org/officeDocument/2006/relationships/hyperlink" Target="http://www.planalto.gov.br/ccivil_03/_ato2011-2014/2014/lei/l13022.htm" TargetMode="External"/><Relationship Id="rId35" Type="http://schemas.openxmlformats.org/officeDocument/2006/relationships/hyperlink" Target="https://www.in.gov.br/en/web/dou/-/medida-provisoria-n-1.070-de-13-de-setembro-de-2021-344351740"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19</Pages>
  <Words>7003</Words>
  <Characters>37818</Characters>
  <Application>Microsoft Office Word</Application>
  <DocSecurity>0</DocSecurity>
  <Lines>315</Lines>
  <Paragraphs>89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44732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Arquitetos 01</cp:lastModifiedBy>
  <cp:revision>3</cp:revision>
  <dcterms:created xsi:type="dcterms:W3CDTF">2021-09-14T17:49:00Z</dcterms:created>
  <dcterms:modified xsi:type="dcterms:W3CDTF">2021-09-14T17:50:00Z</dcterms:modified>
</cp:coreProperties>
</file>